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CC2F" w14:textId="754F3581" w:rsidR="00135DF0" w:rsidRDefault="002840C2">
      <w:pPr>
        <w:rPr>
          <w:b/>
          <w:bCs/>
          <w:u w:val="single"/>
          <w:lang w:val="en-US"/>
        </w:rPr>
      </w:pPr>
      <w:r w:rsidRPr="00135DF0">
        <w:rPr>
          <w:b/>
          <w:bCs/>
          <w:u w:val="single"/>
          <w:lang w:val="en-US"/>
        </w:rPr>
        <w:t xml:space="preserve">IMPORTANT NOTICE </w:t>
      </w:r>
      <w:r w:rsidR="00135DF0">
        <w:rPr>
          <w:b/>
          <w:bCs/>
          <w:u w:val="single"/>
          <w:lang w:val="en-US"/>
        </w:rPr>
        <w:t>– BVI</w:t>
      </w:r>
    </w:p>
    <w:p w14:paraId="22E9ECB3" w14:textId="0AE18934" w:rsidR="00C85DF5" w:rsidRPr="00135DF0" w:rsidRDefault="002D228F">
      <w:pPr>
        <w:rPr>
          <w:b/>
          <w:bCs/>
          <w:lang w:val="en-US"/>
        </w:rPr>
      </w:pPr>
      <w:r w:rsidRPr="002D228F">
        <w:rPr>
          <w:b/>
          <w:bCs/>
          <w:lang w:val="en-US"/>
        </w:rPr>
        <w:t>Filing of Register of General Partners, Register of Limited Partners and Beneficial Ownership Information for Limited Partnerships existing prior to 2 January 2025</w:t>
      </w:r>
    </w:p>
    <w:p w14:paraId="032A5204" w14:textId="77777777" w:rsidR="000E24AE" w:rsidRPr="00AD73F6" w:rsidRDefault="000E24AE">
      <w:pPr>
        <w:rPr>
          <w:sz w:val="20"/>
          <w:szCs w:val="20"/>
          <w:lang w:val="en-US"/>
        </w:rPr>
      </w:pPr>
    </w:p>
    <w:p w14:paraId="0E43383C" w14:textId="77777777" w:rsidR="002D228F" w:rsidRPr="00AD73F6" w:rsidRDefault="002D228F" w:rsidP="002D228F">
      <w:pPr>
        <w:jc w:val="both"/>
        <w:rPr>
          <w:b/>
          <w:bCs/>
          <w:sz w:val="20"/>
          <w:szCs w:val="20"/>
          <w:u w:val="single"/>
          <w:lang w:val="en-US"/>
        </w:rPr>
      </w:pPr>
      <w:r w:rsidRPr="00AD73F6">
        <w:rPr>
          <w:b/>
          <w:bCs/>
          <w:sz w:val="20"/>
          <w:szCs w:val="20"/>
          <w:u w:val="single"/>
          <w:lang w:val="en-US"/>
        </w:rPr>
        <w:t xml:space="preserve">Register of </w:t>
      </w:r>
      <w:r w:rsidRPr="00A413F1">
        <w:rPr>
          <w:b/>
          <w:bCs/>
          <w:sz w:val="20"/>
          <w:szCs w:val="20"/>
          <w:u w:val="single"/>
          <w:lang w:val="en-US"/>
        </w:rPr>
        <w:t>General Partners</w:t>
      </w:r>
      <w:r>
        <w:rPr>
          <w:b/>
          <w:bCs/>
          <w:sz w:val="20"/>
          <w:szCs w:val="20"/>
          <w:u w:val="single"/>
          <w:lang w:val="en-US"/>
        </w:rPr>
        <w:t xml:space="preserve"> and</w:t>
      </w:r>
      <w:r w:rsidRPr="00A413F1">
        <w:rPr>
          <w:b/>
          <w:bCs/>
          <w:sz w:val="20"/>
          <w:szCs w:val="20"/>
          <w:u w:val="single"/>
          <w:lang w:val="en-US"/>
        </w:rPr>
        <w:t xml:space="preserve"> Register of Limited Partners</w:t>
      </w:r>
    </w:p>
    <w:p w14:paraId="43D11B7B" w14:textId="77777777" w:rsidR="002D228F" w:rsidRPr="00AD73F6" w:rsidRDefault="002D228F" w:rsidP="002D228F">
      <w:pPr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 xml:space="preserve">A BVI </w:t>
      </w:r>
      <w:bookmarkStart w:id="0" w:name="_Hlk197091105"/>
      <w:r>
        <w:rPr>
          <w:sz w:val="20"/>
          <w:szCs w:val="20"/>
          <w:lang w:val="en-US"/>
        </w:rPr>
        <w:t>Limited Partnership</w:t>
      </w:r>
      <w:r w:rsidRPr="00AD73F6">
        <w:rPr>
          <w:sz w:val="20"/>
          <w:szCs w:val="20"/>
          <w:lang w:val="en-US"/>
        </w:rPr>
        <w:t xml:space="preserve"> </w:t>
      </w:r>
      <w:bookmarkEnd w:id="0"/>
      <w:r w:rsidRPr="00AD73F6">
        <w:rPr>
          <w:sz w:val="20"/>
          <w:szCs w:val="20"/>
          <w:lang w:val="en-US"/>
        </w:rPr>
        <w:t xml:space="preserve">must file for registration a copy of its register of </w:t>
      </w:r>
      <w:r>
        <w:rPr>
          <w:sz w:val="20"/>
          <w:szCs w:val="20"/>
          <w:lang w:val="en-US"/>
        </w:rPr>
        <w:t>general partners and register of limited partners</w:t>
      </w:r>
      <w:r w:rsidRPr="00AD73F6">
        <w:rPr>
          <w:sz w:val="20"/>
          <w:szCs w:val="20"/>
          <w:lang w:val="en-US"/>
        </w:rPr>
        <w:t xml:space="preserve">.  For </w:t>
      </w:r>
      <w:r>
        <w:rPr>
          <w:sz w:val="20"/>
          <w:szCs w:val="20"/>
          <w:lang w:val="en-US"/>
        </w:rPr>
        <w:t>limited partnerships</w:t>
      </w:r>
      <w:r w:rsidRPr="00AD73F6">
        <w:rPr>
          <w:sz w:val="20"/>
          <w:szCs w:val="20"/>
          <w:lang w:val="en-US"/>
        </w:rPr>
        <w:t xml:space="preserve"> existing prior to 2 January 2025, the registers shall be filed no later than 30 June 2025.  </w:t>
      </w:r>
    </w:p>
    <w:p w14:paraId="481814AD" w14:textId="77777777" w:rsidR="002D228F" w:rsidRPr="00AD73F6" w:rsidRDefault="002D228F" w:rsidP="002D228F">
      <w:pPr>
        <w:jc w:val="both"/>
        <w:rPr>
          <w:sz w:val="20"/>
          <w:szCs w:val="20"/>
          <w:lang w:val="en-US"/>
        </w:rPr>
      </w:pPr>
    </w:p>
    <w:p w14:paraId="5EDE0644" w14:textId="77777777" w:rsidR="002D228F" w:rsidRPr="00AD73F6" w:rsidRDefault="002D228F" w:rsidP="002D228F">
      <w:pPr>
        <w:ind w:left="720"/>
        <w:jc w:val="both"/>
        <w:rPr>
          <w:sz w:val="20"/>
          <w:szCs w:val="20"/>
          <w:lang w:val="en-US"/>
        </w:rPr>
      </w:pPr>
      <w:r w:rsidRPr="00AD73F6">
        <w:rPr>
          <w:b/>
          <w:bCs/>
          <w:sz w:val="20"/>
          <w:szCs w:val="20"/>
          <w:u w:val="single"/>
          <w:lang w:val="en-US"/>
        </w:rPr>
        <w:t>Exemptions</w:t>
      </w:r>
      <w:r>
        <w:rPr>
          <w:b/>
          <w:bCs/>
          <w:sz w:val="20"/>
          <w:szCs w:val="20"/>
          <w:u w:val="single"/>
          <w:lang w:val="en-US"/>
        </w:rPr>
        <w:t>:</w:t>
      </w:r>
      <w:r w:rsidRPr="00135DF0">
        <w:rPr>
          <w:sz w:val="20"/>
          <w:szCs w:val="20"/>
          <w:lang w:val="en-US"/>
        </w:rPr>
        <w:t xml:space="preserve"> </w:t>
      </w:r>
      <w:r w:rsidRPr="00AD73F6">
        <w:rPr>
          <w:sz w:val="20"/>
          <w:szCs w:val="20"/>
          <w:lang w:val="en-US"/>
        </w:rPr>
        <w:t xml:space="preserve">The requirement to file </w:t>
      </w:r>
      <w:proofErr w:type="gramStart"/>
      <w:r w:rsidRPr="00AD73F6">
        <w:rPr>
          <w:sz w:val="20"/>
          <w:szCs w:val="20"/>
          <w:lang w:val="en-US"/>
        </w:rPr>
        <w:t>register</w:t>
      </w:r>
      <w:proofErr w:type="gramEnd"/>
      <w:r w:rsidRPr="00AD73F6">
        <w:rPr>
          <w:sz w:val="20"/>
          <w:szCs w:val="20"/>
          <w:lang w:val="en-US"/>
        </w:rPr>
        <w:t xml:space="preserve"> of </w:t>
      </w:r>
      <w:r>
        <w:rPr>
          <w:sz w:val="20"/>
          <w:szCs w:val="20"/>
          <w:lang w:val="en-US"/>
        </w:rPr>
        <w:t>limited partners</w:t>
      </w:r>
      <w:r w:rsidRPr="00AD73F6">
        <w:rPr>
          <w:sz w:val="20"/>
          <w:szCs w:val="20"/>
          <w:lang w:val="en-US"/>
        </w:rPr>
        <w:t xml:space="preserve"> does not apply to a </w:t>
      </w:r>
      <w:bookmarkStart w:id="1" w:name="_Hlk197091091"/>
      <w:r>
        <w:rPr>
          <w:sz w:val="20"/>
          <w:szCs w:val="20"/>
          <w:lang w:val="en-US"/>
        </w:rPr>
        <w:t>limited partnership</w:t>
      </w:r>
      <w:r w:rsidRPr="00AD73F6">
        <w:rPr>
          <w:sz w:val="20"/>
          <w:szCs w:val="20"/>
          <w:lang w:val="en-US"/>
        </w:rPr>
        <w:t xml:space="preserve"> </w:t>
      </w:r>
      <w:bookmarkEnd w:id="1"/>
      <w:r w:rsidRPr="00AD73F6">
        <w:rPr>
          <w:sz w:val="20"/>
          <w:szCs w:val="20"/>
          <w:lang w:val="en-US"/>
        </w:rPr>
        <w:t>that:</w:t>
      </w:r>
    </w:p>
    <w:p w14:paraId="06A33B3E" w14:textId="77777777" w:rsidR="002D228F" w:rsidRPr="00AD73F6" w:rsidRDefault="002D228F" w:rsidP="002D228F">
      <w:pPr>
        <w:pStyle w:val="ListParagraph"/>
        <w:numPr>
          <w:ilvl w:val="0"/>
          <w:numId w:val="2"/>
        </w:numPr>
        <w:ind w:left="1440"/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 xml:space="preserve">is a private, professional, public or private investment fund </w:t>
      </w:r>
      <w:proofErr w:type="spellStart"/>
      <w:r w:rsidRPr="00AD73F6">
        <w:rPr>
          <w:sz w:val="20"/>
          <w:szCs w:val="20"/>
          <w:lang w:val="en-US"/>
        </w:rPr>
        <w:t>recognised</w:t>
      </w:r>
      <w:proofErr w:type="spellEnd"/>
      <w:r w:rsidRPr="00AD73F6">
        <w:rPr>
          <w:sz w:val="20"/>
          <w:szCs w:val="20"/>
          <w:lang w:val="en-US"/>
        </w:rPr>
        <w:t xml:space="preserve"> under the Securities and Investment Business Act; or</w:t>
      </w:r>
    </w:p>
    <w:p w14:paraId="3F247983" w14:textId="77777777" w:rsidR="002D228F" w:rsidRDefault="002D228F" w:rsidP="002D228F">
      <w:pPr>
        <w:pStyle w:val="ListParagraph"/>
        <w:numPr>
          <w:ilvl w:val="0"/>
          <w:numId w:val="2"/>
        </w:numPr>
        <w:ind w:left="1440"/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>is an incubator or approved fund under the Securities and Investment Business (Incubator and Approved Funds) Regulations.</w:t>
      </w:r>
    </w:p>
    <w:p w14:paraId="75567512" w14:textId="77777777" w:rsidR="002D228F" w:rsidRPr="00AD73F6" w:rsidRDefault="002D228F" w:rsidP="002D228F">
      <w:pPr>
        <w:pStyle w:val="ListParagraph"/>
        <w:ind w:left="1440"/>
        <w:jc w:val="both"/>
        <w:rPr>
          <w:sz w:val="20"/>
          <w:szCs w:val="20"/>
          <w:lang w:val="en-US"/>
        </w:rPr>
      </w:pPr>
    </w:p>
    <w:p w14:paraId="10D6359E" w14:textId="77777777" w:rsidR="002D228F" w:rsidRPr="00135DF0" w:rsidRDefault="002D228F" w:rsidP="002D228F">
      <w:pPr>
        <w:pStyle w:val="ListParagraph"/>
        <w:numPr>
          <w:ilvl w:val="0"/>
          <w:numId w:val="12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A413F1">
        <w:rPr>
          <w:sz w:val="20"/>
          <w:szCs w:val="20"/>
          <w:lang w:val="en-US"/>
        </w:rPr>
        <w:t>imited partnership</w:t>
      </w:r>
      <w:r>
        <w:rPr>
          <w:sz w:val="20"/>
          <w:szCs w:val="20"/>
          <w:lang w:val="en-US"/>
        </w:rPr>
        <w:t>s eligible for exemption must file for exemption no later than 30 June 2025</w:t>
      </w:r>
    </w:p>
    <w:p w14:paraId="7AED1859" w14:textId="77777777" w:rsidR="00135DF0" w:rsidRPr="00AD73F6" w:rsidRDefault="00135DF0" w:rsidP="00BF5973">
      <w:pPr>
        <w:jc w:val="both"/>
        <w:rPr>
          <w:sz w:val="20"/>
          <w:szCs w:val="20"/>
          <w:lang w:val="en-US"/>
        </w:rPr>
      </w:pPr>
    </w:p>
    <w:p w14:paraId="30AC8DA7" w14:textId="3F0BE205" w:rsidR="001025C4" w:rsidRPr="00AD73F6" w:rsidRDefault="001025C4" w:rsidP="00BF5973">
      <w:pPr>
        <w:jc w:val="both"/>
        <w:rPr>
          <w:b/>
          <w:bCs/>
          <w:sz w:val="20"/>
          <w:szCs w:val="20"/>
          <w:u w:val="single"/>
          <w:lang w:val="en-US"/>
        </w:rPr>
      </w:pPr>
      <w:r w:rsidRPr="00AD73F6">
        <w:rPr>
          <w:b/>
          <w:bCs/>
          <w:sz w:val="20"/>
          <w:szCs w:val="20"/>
          <w:u w:val="single"/>
          <w:lang w:val="en-US"/>
        </w:rPr>
        <w:t>Beneficial Owner</w:t>
      </w:r>
      <w:r w:rsidR="00935896">
        <w:rPr>
          <w:b/>
          <w:bCs/>
          <w:sz w:val="20"/>
          <w:szCs w:val="20"/>
          <w:u w:val="single"/>
          <w:lang w:val="en-US"/>
        </w:rPr>
        <w:t>ship</w:t>
      </w:r>
      <w:r w:rsidRPr="00AD73F6">
        <w:rPr>
          <w:b/>
          <w:bCs/>
          <w:sz w:val="20"/>
          <w:szCs w:val="20"/>
          <w:u w:val="single"/>
          <w:lang w:val="en-US"/>
        </w:rPr>
        <w:t xml:space="preserve"> Information</w:t>
      </w:r>
    </w:p>
    <w:p w14:paraId="42DA0212" w14:textId="77777777" w:rsidR="002D228F" w:rsidRPr="00AD73F6" w:rsidRDefault="002D228F" w:rsidP="002D228F">
      <w:pPr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 xml:space="preserve">A BVI </w:t>
      </w:r>
      <w:r w:rsidRPr="00A413F1">
        <w:rPr>
          <w:sz w:val="20"/>
          <w:szCs w:val="20"/>
          <w:lang w:val="en-US"/>
        </w:rPr>
        <w:t xml:space="preserve">Limited Partnership </w:t>
      </w:r>
      <w:r w:rsidRPr="00AD73F6">
        <w:rPr>
          <w:sz w:val="20"/>
          <w:szCs w:val="20"/>
          <w:lang w:val="en-US"/>
        </w:rPr>
        <w:t xml:space="preserve">must file its beneficial ownership information with the Registrar.  For </w:t>
      </w:r>
      <w:r>
        <w:rPr>
          <w:sz w:val="20"/>
          <w:szCs w:val="20"/>
          <w:lang w:val="en-US"/>
        </w:rPr>
        <w:t>l</w:t>
      </w:r>
      <w:r w:rsidRPr="00A413F1">
        <w:rPr>
          <w:sz w:val="20"/>
          <w:szCs w:val="20"/>
          <w:lang w:val="en-US"/>
        </w:rPr>
        <w:t xml:space="preserve">imited </w:t>
      </w:r>
      <w:r>
        <w:rPr>
          <w:sz w:val="20"/>
          <w:szCs w:val="20"/>
          <w:lang w:val="en-US"/>
        </w:rPr>
        <w:t>p</w:t>
      </w:r>
      <w:r w:rsidRPr="00A413F1">
        <w:rPr>
          <w:sz w:val="20"/>
          <w:szCs w:val="20"/>
          <w:lang w:val="en-US"/>
        </w:rPr>
        <w:t xml:space="preserve">artnerships </w:t>
      </w:r>
      <w:r w:rsidRPr="00AD73F6">
        <w:rPr>
          <w:sz w:val="20"/>
          <w:szCs w:val="20"/>
          <w:lang w:val="en-US"/>
        </w:rPr>
        <w:t xml:space="preserve">existing prior to 2 January 2025, the </w:t>
      </w:r>
      <w:r w:rsidRPr="00AD73F6">
        <w:rPr>
          <w:rFonts w:ascii="Calibri" w:hAnsi="Calibri" w:cs="Calibri"/>
          <w:sz w:val="20"/>
          <w:szCs w:val="20"/>
        </w:rPr>
        <w:t xml:space="preserve">beneficial ownership information shall be filed </w:t>
      </w:r>
      <w:r w:rsidRPr="00AD73F6">
        <w:rPr>
          <w:sz w:val="20"/>
          <w:szCs w:val="20"/>
          <w:lang w:val="en-US"/>
        </w:rPr>
        <w:t xml:space="preserve">no later than 30 June 2025.  </w:t>
      </w:r>
    </w:p>
    <w:p w14:paraId="06E749F5" w14:textId="77777777" w:rsidR="001025C4" w:rsidRPr="00AD73F6" w:rsidRDefault="001025C4" w:rsidP="00BF5973">
      <w:pPr>
        <w:jc w:val="both"/>
        <w:rPr>
          <w:sz w:val="20"/>
          <w:szCs w:val="20"/>
          <w:lang w:val="en-US"/>
        </w:rPr>
      </w:pPr>
    </w:p>
    <w:p w14:paraId="48207A89" w14:textId="4BC66E02" w:rsidR="00AD73F6" w:rsidRPr="00AD73F6" w:rsidRDefault="00AD73F6" w:rsidP="00AD73F6">
      <w:pPr>
        <w:ind w:left="720"/>
        <w:jc w:val="both"/>
        <w:rPr>
          <w:sz w:val="20"/>
          <w:szCs w:val="20"/>
          <w:lang w:val="en-US"/>
        </w:rPr>
      </w:pPr>
      <w:r w:rsidRPr="00AD73F6">
        <w:rPr>
          <w:b/>
          <w:bCs/>
          <w:sz w:val="20"/>
          <w:szCs w:val="20"/>
          <w:u w:val="single"/>
          <w:lang w:val="en-US"/>
        </w:rPr>
        <w:t>Definition of Beneficial Owner</w:t>
      </w:r>
      <w:r w:rsidR="00135DF0">
        <w:rPr>
          <w:b/>
          <w:bCs/>
          <w:sz w:val="20"/>
          <w:szCs w:val="20"/>
          <w:u w:val="single"/>
          <w:lang w:val="en-US"/>
        </w:rPr>
        <w:t>:</w:t>
      </w:r>
      <w:r w:rsidR="00135DF0">
        <w:rPr>
          <w:sz w:val="20"/>
          <w:szCs w:val="20"/>
          <w:lang w:val="en-US"/>
        </w:rPr>
        <w:t xml:space="preserve"> </w:t>
      </w:r>
      <w:r w:rsidRPr="00AD73F6">
        <w:rPr>
          <w:sz w:val="20"/>
          <w:szCs w:val="20"/>
          <w:lang w:val="en-US"/>
        </w:rPr>
        <w:t>“Beneficial Owner” means a natural person who ultimately owns or controls a company or limited partnership and includes:</w:t>
      </w:r>
    </w:p>
    <w:p w14:paraId="0B3984FD" w14:textId="28715E25" w:rsidR="00AD73F6" w:rsidRPr="00AD73F6" w:rsidRDefault="00AD73F6" w:rsidP="00AD73F6">
      <w:pPr>
        <w:pStyle w:val="ListParagraph"/>
        <w:numPr>
          <w:ilvl w:val="0"/>
          <w:numId w:val="6"/>
        </w:numPr>
        <w:ind w:left="1080"/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 xml:space="preserve">in the case of a legal person other than a company whose securities are listed on a </w:t>
      </w:r>
      <w:proofErr w:type="spellStart"/>
      <w:r w:rsidRPr="00AD73F6">
        <w:rPr>
          <w:sz w:val="20"/>
          <w:szCs w:val="20"/>
          <w:lang w:val="en-US"/>
        </w:rPr>
        <w:t>recognised</w:t>
      </w:r>
      <w:proofErr w:type="spellEnd"/>
      <w:r w:rsidRPr="00AD73F6">
        <w:rPr>
          <w:sz w:val="20"/>
          <w:szCs w:val="20"/>
          <w:lang w:val="en-US"/>
        </w:rPr>
        <w:t xml:space="preserve"> exchange, a natural person who  </w:t>
      </w:r>
    </w:p>
    <w:p w14:paraId="1643C2AF" w14:textId="52D86121" w:rsidR="00AD73F6" w:rsidRPr="00AD73F6" w:rsidRDefault="00AD73F6" w:rsidP="00AD73F6">
      <w:pPr>
        <w:pStyle w:val="ListParagraph"/>
        <w:numPr>
          <w:ilvl w:val="0"/>
          <w:numId w:val="8"/>
        </w:numPr>
        <w:ind w:left="1440"/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 xml:space="preserve">ultimately owns or controls, whether directly or indirectly, 10% or more of the shares or voting rights in the legal </w:t>
      </w:r>
      <w:proofErr w:type="gramStart"/>
      <w:r w:rsidRPr="00AD73F6">
        <w:rPr>
          <w:sz w:val="20"/>
          <w:szCs w:val="20"/>
          <w:lang w:val="en-US"/>
        </w:rPr>
        <w:t>person;</w:t>
      </w:r>
      <w:proofErr w:type="gramEnd"/>
    </w:p>
    <w:p w14:paraId="7CDAD170" w14:textId="34CC2DB6" w:rsidR="00AD73F6" w:rsidRPr="00AD73F6" w:rsidRDefault="00AD73F6" w:rsidP="00AD73F6">
      <w:pPr>
        <w:pStyle w:val="ListParagraph"/>
        <w:numPr>
          <w:ilvl w:val="0"/>
          <w:numId w:val="8"/>
        </w:numPr>
        <w:ind w:left="1440"/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 xml:space="preserve">holds, directly or indirectly, the right to appoint or remove </w:t>
      </w:r>
      <w:proofErr w:type="gramStart"/>
      <w:r w:rsidRPr="00AD73F6">
        <w:rPr>
          <w:sz w:val="20"/>
          <w:szCs w:val="20"/>
          <w:lang w:val="en-US"/>
        </w:rPr>
        <w:t>a majority of</w:t>
      </w:r>
      <w:proofErr w:type="gramEnd"/>
      <w:r w:rsidRPr="00AD73F6">
        <w:rPr>
          <w:sz w:val="20"/>
          <w:szCs w:val="20"/>
          <w:lang w:val="en-US"/>
        </w:rPr>
        <w:t xml:space="preserve"> the directors of the board (“board of directors”) of the legal person; or  </w:t>
      </w:r>
    </w:p>
    <w:p w14:paraId="6078E3DB" w14:textId="66B2CC81" w:rsidR="00AD73F6" w:rsidRPr="00AD73F6" w:rsidRDefault="00AD73F6" w:rsidP="00AD73F6">
      <w:pPr>
        <w:pStyle w:val="ListParagraph"/>
        <w:numPr>
          <w:ilvl w:val="0"/>
          <w:numId w:val="8"/>
        </w:numPr>
        <w:ind w:left="1440"/>
        <w:jc w:val="both"/>
        <w:rPr>
          <w:sz w:val="20"/>
          <w:szCs w:val="20"/>
          <w:lang w:val="en-US"/>
        </w:rPr>
      </w:pPr>
      <w:proofErr w:type="gramStart"/>
      <w:r w:rsidRPr="00AD73F6">
        <w:rPr>
          <w:sz w:val="20"/>
          <w:szCs w:val="20"/>
          <w:lang w:val="en-US"/>
        </w:rPr>
        <w:t>otherwise</w:t>
      </w:r>
      <w:proofErr w:type="gramEnd"/>
      <w:r w:rsidRPr="00AD73F6">
        <w:rPr>
          <w:sz w:val="20"/>
          <w:szCs w:val="20"/>
          <w:lang w:val="en-US"/>
        </w:rPr>
        <w:t xml:space="preserve"> exercises </w:t>
      </w:r>
      <w:proofErr w:type="gramStart"/>
      <w:r w:rsidRPr="00AD73F6">
        <w:rPr>
          <w:sz w:val="20"/>
          <w:szCs w:val="20"/>
          <w:lang w:val="en-US"/>
        </w:rPr>
        <w:t>control over</w:t>
      </w:r>
      <w:proofErr w:type="gramEnd"/>
      <w:r w:rsidRPr="00AD73F6">
        <w:rPr>
          <w:sz w:val="20"/>
          <w:szCs w:val="20"/>
          <w:lang w:val="en-US"/>
        </w:rPr>
        <w:t xml:space="preserve"> the management of the legal </w:t>
      </w:r>
      <w:proofErr w:type="gramStart"/>
      <w:r w:rsidRPr="00AD73F6">
        <w:rPr>
          <w:sz w:val="20"/>
          <w:szCs w:val="20"/>
          <w:lang w:val="en-US"/>
        </w:rPr>
        <w:t>person;</w:t>
      </w:r>
      <w:proofErr w:type="gramEnd"/>
      <w:r w:rsidRPr="00AD73F6">
        <w:rPr>
          <w:sz w:val="20"/>
          <w:szCs w:val="20"/>
          <w:lang w:val="en-US"/>
        </w:rPr>
        <w:t xml:space="preserve">  </w:t>
      </w:r>
    </w:p>
    <w:p w14:paraId="18CA2134" w14:textId="63EE7FD8" w:rsidR="00AD73F6" w:rsidRPr="00AD73F6" w:rsidRDefault="00AD73F6" w:rsidP="00AD73F6">
      <w:pPr>
        <w:pStyle w:val="ListParagraph"/>
        <w:numPr>
          <w:ilvl w:val="0"/>
          <w:numId w:val="6"/>
        </w:numPr>
        <w:ind w:left="1080"/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 xml:space="preserve">in the case of a limited partnership, a natural person who </w:t>
      </w:r>
    </w:p>
    <w:p w14:paraId="56E3F811" w14:textId="4A87B62A" w:rsidR="00AD73F6" w:rsidRPr="00AD73F6" w:rsidRDefault="00AD73F6" w:rsidP="00AD73F6">
      <w:pPr>
        <w:pStyle w:val="ListParagraph"/>
        <w:numPr>
          <w:ilvl w:val="0"/>
          <w:numId w:val="10"/>
        </w:numPr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 xml:space="preserve">is ultimately entitled to or controls, whether directly or indirectly, 10% or more share of the capital or profits of the partnership or 10% or more voting rights in the partnership; or </w:t>
      </w:r>
    </w:p>
    <w:p w14:paraId="493541BC" w14:textId="652FDBD2" w:rsidR="00AD73F6" w:rsidRPr="00AD73F6" w:rsidRDefault="00AD73F6" w:rsidP="00AD73F6">
      <w:pPr>
        <w:pStyle w:val="ListParagraph"/>
        <w:numPr>
          <w:ilvl w:val="0"/>
          <w:numId w:val="10"/>
        </w:numPr>
        <w:jc w:val="both"/>
        <w:rPr>
          <w:sz w:val="20"/>
          <w:szCs w:val="20"/>
          <w:lang w:val="en-US"/>
        </w:rPr>
      </w:pPr>
      <w:proofErr w:type="gramStart"/>
      <w:r w:rsidRPr="00AD73F6">
        <w:rPr>
          <w:sz w:val="20"/>
          <w:szCs w:val="20"/>
          <w:lang w:val="en-US"/>
        </w:rPr>
        <w:t>otherwise</w:t>
      </w:r>
      <w:proofErr w:type="gramEnd"/>
      <w:r w:rsidRPr="00AD73F6">
        <w:rPr>
          <w:sz w:val="20"/>
          <w:szCs w:val="20"/>
          <w:lang w:val="en-US"/>
        </w:rPr>
        <w:t xml:space="preserve"> exercises </w:t>
      </w:r>
      <w:proofErr w:type="gramStart"/>
      <w:r w:rsidRPr="00AD73F6">
        <w:rPr>
          <w:sz w:val="20"/>
          <w:szCs w:val="20"/>
          <w:lang w:val="en-US"/>
        </w:rPr>
        <w:t>control over the</w:t>
      </w:r>
      <w:proofErr w:type="gramEnd"/>
      <w:r w:rsidRPr="00AD73F6">
        <w:rPr>
          <w:sz w:val="20"/>
          <w:szCs w:val="20"/>
          <w:lang w:val="en-US"/>
        </w:rPr>
        <w:t xml:space="preserve"> management of the partnership; and </w:t>
      </w:r>
    </w:p>
    <w:p w14:paraId="1B27AB02" w14:textId="5FA36001" w:rsidR="00AD73F6" w:rsidRPr="00AD73F6" w:rsidRDefault="00AD73F6" w:rsidP="00AD73F6">
      <w:pPr>
        <w:pStyle w:val="ListParagraph"/>
        <w:numPr>
          <w:ilvl w:val="0"/>
          <w:numId w:val="6"/>
        </w:numPr>
        <w:ind w:left="1080"/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 xml:space="preserve">in the case of </w:t>
      </w:r>
      <w:proofErr w:type="gramStart"/>
      <w:r w:rsidRPr="00AD73F6">
        <w:rPr>
          <w:sz w:val="20"/>
          <w:szCs w:val="20"/>
          <w:lang w:val="en-US"/>
        </w:rPr>
        <w:t>a trust</w:t>
      </w:r>
      <w:proofErr w:type="gramEnd"/>
      <w:r w:rsidRPr="00AD73F6">
        <w:rPr>
          <w:sz w:val="20"/>
          <w:szCs w:val="20"/>
          <w:lang w:val="en-US"/>
        </w:rPr>
        <w:t xml:space="preserve"> </w:t>
      </w:r>
    </w:p>
    <w:p w14:paraId="5BD830CF" w14:textId="3A36E303" w:rsidR="00AD73F6" w:rsidRPr="00AD73F6" w:rsidRDefault="00AD73F6" w:rsidP="00AD73F6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 xml:space="preserve">the </w:t>
      </w:r>
      <w:proofErr w:type="gramStart"/>
      <w:r w:rsidRPr="00AD73F6">
        <w:rPr>
          <w:sz w:val="20"/>
          <w:szCs w:val="20"/>
          <w:lang w:val="en-US"/>
        </w:rPr>
        <w:t>trustee;</w:t>
      </w:r>
      <w:proofErr w:type="gramEnd"/>
      <w:r w:rsidRPr="00AD73F6">
        <w:rPr>
          <w:sz w:val="20"/>
          <w:szCs w:val="20"/>
          <w:lang w:val="en-US"/>
        </w:rPr>
        <w:t xml:space="preserve"> </w:t>
      </w:r>
    </w:p>
    <w:p w14:paraId="0FD5612D" w14:textId="64B86BBB" w:rsidR="00AD73F6" w:rsidRPr="00AD73F6" w:rsidRDefault="00AD73F6" w:rsidP="00AD73F6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 xml:space="preserve">the </w:t>
      </w:r>
      <w:proofErr w:type="gramStart"/>
      <w:r w:rsidRPr="00AD73F6">
        <w:rPr>
          <w:sz w:val="20"/>
          <w:szCs w:val="20"/>
          <w:lang w:val="en-US"/>
        </w:rPr>
        <w:t>settlor</w:t>
      </w:r>
      <w:proofErr w:type="gramEnd"/>
      <w:r w:rsidRPr="00AD73F6">
        <w:rPr>
          <w:sz w:val="20"/>
          <w:szCs w:val="20"/>
          <w:lang w:val="en-US"/>
        </w:rPr>
        <w:t xml:space="preserve"> or other person by whom the trust is </w:t>
      </w:r>
      <w:proofErr w:type="gramStart"/>
      <w:r w:rsidRPr="00AD73F6">
        <w:rPr>
          <w:sz w:val="20"/>
          <w:szCs w:val="20"/>
          <w:lang w:val="en-US"/>
        </w:rPr>
        <w:t>made;</w:t>
      </w:r>
      <w:proofErr w:type="gramEnd"/>
      <w:r w:rsidRPr="00AD73F6">
        <w:rPr>
          <w:sz w:val="20"/>
          <w:szCs w:val="20"/>
          <w:lang w:val="en-US"/>
        </w:rPr>
        <w:t xml:space="preserve"> </w:t>
      </w:r>
    </w:p>
    <w:p w14:paraId="07FDA503" w14:textId="640C6202" w:rsidR="00AD73F6" w:rsidRPr="00AD73F6" w:rsidRDefault="00AD73F6" w:rsidP="00AD73F6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 xml:space="preserve">the protector, if </w:t>
      </w:r>
      <w:proofErr w:type="gramStart"/>
      <w:r w:rsidRPr="00AD73F6">
        <w:rPr>
          <w:sz w:val="20"/>
          <w:szCs w:val="20"/>
          <w:lang w:val="en-US"/>
        </w:rPr>
        <w:t>any;</w:t>
      </w:r>
      <w:proofErr w:type="gramEnd"/>
      <w:r w:rsidRPr="00AD73F6">
        <w:rPr>
          <w:sz w:val="20"/>
          <w:szCs w:val="20"/>
          <w:lang w:val="en-US"/>
        </w:rPr>
        <w:t xml:space="preserve"> </w:t>
      </w:r>
    </w:p>
    <w:p w14:paraId="7A927328" w14:textId="3C1B626E" w:rsidR="00AD73F6" w:rsidRPr="00AD73F6" w:rsidRDefault="00AD73F6" w:rsidP="00AD73F6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 xml:space="preserve">the beneficiaries or class of beneficiaries with a vested interest in the trust at the time of or before distribution of any trust property or income; and </w:t>
      </w:r>
    </w:p>
    <w:p w14:paraId="4ACA4E74" w14:textId="36BED1F1" w:rsidR="00AD73F6" w:rsidRPr="00AD73F6" w:rsidRDefault="00AD73F6" w:rsidP="00AD73F6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>any other natural person exercising ultimate effective control over the trust (including through a chain of control or ownership).</w:t>
      </w:r>
    </w:p>
    <w:p w14:paraId="00156E94" w14:textId="77777777" w:rsidR="00AD73F6" w:rsidRPr="00AD73F6" w:rsidRDefault="00AD73F6" w:rsidP="00BF5973">
      <w:pPr>
        <w:jc w:val="both"/>
        <w:rPr>
          <w:sz w:val="20"/>
          <w:szCs w:val="20"/>
          <w:lang w:val="en-US"/>
        </w:rPr>
      </w:pPr>
    </w:p>
    <w:p w14:paraId="2001CECA" w14:textId="5A7939BF" w:rsidR="001025C4" w:rsidRPr="00135DF0" w:rsidRDefault="001025C4" w:rsidP="00135DF0">
      <w:pPr>
        <w:ind w:left="720"/>
        <w:jc w:val="both"/>
        <w:rPr>
          <w:b/>
          <w:bCs/>
          <w:sz w:val="20"/>
          <w:szCs w:val="20"/>
          <w:u w:val="single"/>
          <w:lang w:val="en-US"/>
        </w:rPr>
      </w:pPr>
      <w:r w:rsidRPr="00AD73F6">
        <w:rPr>
          <w:b/>
          <w:bCs/>
          <w:sz w:val="20"/>
          <w:szCs w:val="20"/>
          <w:u w:val="single"/>
          <w:lang w:val="en-US"/>
        </w:rPr>
        <w:t>Exemptions</w:t>
      </w:r>
      <w:r w:rsidR="00135DF0">
        <w:rPr>
          <w:b/>
          <w:bCs/>
          <w:sz w:val="20"/>
          <w:szCs w:val="20"/>
          <w:u w:val="single"/>
          <w:lang w:val="en-US"/>
        </w:rPr>
        <w:t>:</w:t>
      </w:r>
      <w:r w:rsidR="00135DF0" w:rsidRPr="00135DF0">
        <w:rPr>
          <w:sz w:val="20"/>
          <w:szCs w:val="20"/>
          <w:lang w:val="en-US"/>
        </w:rPr>
        <w:t xml:space="preserve"> </w:t>
      </w:r>
      <w:r w:rsidRPr="00AD73F6">
        <w:rPr>
          <w:sz w:val="20"/>
          <w:szCs w:val="20"/>
          <w:lang w:val="en-US"/>
        </w:rPr>
        <w:t>The requirement to file beneficial ownership information does not apply to a company:</w:t>
      </w:r>
    </w:p>
    <w:p w14:paraId="4C57F9A4" w14:textId="01D01648" w:rsidR="000847D0" w:rsidRPr="00AD73F6" w:rsidRDefault="001025C4" w:rsidP="00BF5973">
      <w:pPr>
        <w:pStyle w:val="ListParagraph"/>
        <w:numPr>
          <w:ilvl w:val="0"/>
          <w:numId w:val="3"/>
        </w:numPr>
        <w:ind w:left="1440"/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>that is a private fund, professional fund, public fund, private investment fund, incubator fund or approved fund and the company’s beneficial owner information is held by</w:t>
      </w:r>
      <w:r w:rsidR="000847D0" w:rsidRPr="00AD73F6">
        <w:rPr>
          <w:sz w:val="20"/>
          <w:szCs w:val="20"/>
          <w:lang w:val="en-US"/>
        </w:rPr>
        <w:t xml:space="preserve"> </w:t>
      </w:r>
      <w:r w:rsidRPr="00AD73F6">
        <w:rPr>
          <w:sz w:val="20"/>
          <w:szCs w:val="20"/>
          <w:lang w:val="en-US"/>
        </w:rPr>
        <w:t xml:space="preserve">a person who holds a Category 6 investment business </w:t>
      </w:r>
      <w:proofErr w:type="spellStart"/>
      <w:r w:rsidRPr="00AD73F6">
        <w:rPr>
          <w:sz w:val="20"/>
          <w:szCs w:val="20"/>
          <w:lang w:val="en-US"/>
        </w:rPr>
        <w:t>licence</w:t>
      </w:r>
      <w:proofErr w:type="spellEnd"/>
      <w:r w:rsidRPr="00AD73F6">
        <w:rPr>
          <w:sz w:val="20"/>
          <w:szCs w:val="20"/>
          <w:lang w:val="en-US"/>
        </w:rPr>
        <w:t xml:space="preserve"> or </w:t>
      </w:r>
      <w:r w:rsidR="000847D0" w:rsidRPr="00AD73F6">
        <w:rPr>
          <w:sz w:val="20"/>
          <w:szCs w:val="20"/>
          <w:lang w:val="en-US"/>
        </w:rPr>
        <w:t>its authorized representative or other person licensed by the FSC that has a physical presence in the BVI and the beneficial ownership information can be provided to the Registrar within 24 hours of request</w:t>
      </w:r>
      <w:r w:rsidR="00F344DA" w:rsidRPr="00AD73F6">
        <w:rPr>
          <w:sz w:val="20"/>
          <w:szCs w:val="20"/>
          <w:lang w:val="en-US"/>
        </w:rPr>
        <w:t>;</w:t>
      </w:r>
    </w:p>
    <w:p w14:paraId="1C99E8D4" w14:textId="21139664" w:rsidR="00F344DA" w:rsidRPr="00AD73F6" w:rsidRDefault="00F344DA" w:rsidP="00BF5973">
      <w:pPr>
        <w:pStyle w:val="ListParagraph"/>
        <w:numPr>
          <w:ilvl w:val="0"/>
          <w:numId w:val="3"/>
        </w:numPr>
        <w:ind w:left="1440"/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>is a subsidiary of another legal entity (the “Parent”) that is subject to the filing of Beneficial Ownership Information, where the Parent holds directly or indirectly 75% or more beneficial interest or voting rights;</w:t>
      </w:r>
      <w:r w:rsidR="002D228F">
        <w:rPr>
          <w:sz w:val="20"/>
          <w:szCs w:val="20"/>
          <w:lang w:val="en-US"/>
        </w:rPr>
        <w:t xml:space="preserve"> or</w:t>
      </w:r>
    </w:p>
    <w:p w14:paraId="542C5D50" w14:textId="72D8A696" w:rsidR="00F344DA" w:rsidRPr="00AD73F6" w:rsidRDefault="00F344DA" w:rsidP="00BF5973">
      <w:pPr>
        <w:pStyle w:val="ListParagraph"/>
        <w:numPr>
          <w:ilvl w:val="0"/>
          <w:numId w:val="3"/>
        </w:numPr>
        <w:ind w:left="1440"/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>is subject to disclosure and transparency rules that are contained in international standards and are equivalent to those applicable to specific funds</w:t>
      </w:r>
      <w:r w:rsidR="008F61D3" w:rsidRPr="00AD73F6">
        <w:rPr>
          <w:sz w:val="20"/>
          <w:szCs w:val="20"/>
          <w:lang w:val="en-US"/>
        </w:rPr>
        <w:t xml:space="preserve"> (copy of license is required).</w:t>
      </w:r>
    </w:p>
    <w:p w14:paraId="2F3ED05B" w14:textId="77777777" w:rsidR="001025C4" w:rsidRPr="00AD73F6" w:rsidRDefault="001025C4" w:rsidP="00BF5973">
      <w:pPr>
        <w:jc w:val="both"/>
        <w:rPr>
          <w:sz w:val="20"/>
          <w:szCs w:val="20"/>
          <w:lang w:val="en-US"/>
        </w:rPr>
      </w:pPr>
    </w:p>
    <w:p w14:paraId="6CDF3521" w14:textId="77777777" w:rsidR="002D228F" w:rsidRPr="00135DF0" w:rsidRDefault="002D228F" w:rsidP="002D228F">
      <w:pPr>
        <w:pStyle w:val="ListParagraph"/>
        <w:numPr>
          <w:ilvl w:val="0"/>
          <w:numId w:val="12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Limited partnerships eligible for exemption must file for exemption no later than 30 June 2025</w:t>
      </w:r>
    </w:p>
    <w:p w14:paraId="21F60EC8" w14:textId="77777777" w:rsidR="002F7A27" w:rsidRDefault="002F7A27">
      <w:pPr>
        <w:rPr>
          <w:b/>
          <w:bCs/>
          <w:sz w:val="20"/>
          <w:szCs w:val="20"/>
          <w:u w:val="single"/>
          <w:lang w:val="en-US"/>
        </w:rPr>
      </w:pPr>
      <w:r>
        <w:rPr>
          <w:b/>
          <w:bCs/>
          <w:sz w:val="20"/>
          <w:szCs w:val="20"/>
          <w:u w:val="single"/>
          <w:lang w:val="en-US"/>
        </w:rPr>
        <w:br w:type="page"/>
      </w:r>
    </w:p>
    <w:p w14:paraId="4CA4A50A" w14:textId="08A0F57A" w:rsidR="002840C2" w:rsidRPr="00AD73F6" w:rsidRDefault="00655E34" w:rsidP="00BF5973">
      <w:pPr>
        <w:jc w:val="both"/>
        <w:rPr>
          <w:b/>
          <w:bCs/>
          <w:sz w:val="20"/>
          <w:szCs w:val="20"/>
          <w:u w:val="single"/>
          <w:lang w:val="en-US"/>
        </w:rPr>
      </w:pPr>
      <w:r w:rsidRPr="00AD73F6">
        <w:rPr>
          <w:b/>
          <w:bCs/>
          <w:sz w:val="20"/>
          <w:szCs w:val="20"/>
          <w:u w:val="single"/>
          <w:lang w:val="en-US"/>
        </w:rPr>
        <w:lastRenderedPageBreak/>
        <w:t>Penalties</w:t>
      </w:r>
    </w:p>
    <w:p w14:paraId="350A7406" w14:textId="77777777" w:rsidR="002D228F" w:rsidRPr="00AD73F6" w:rsidRDefault="002D228F" w:rsidP="002D228F">
      <w:pPr>
        <w:jc w:val="both"/>
        <w:rPr>
          <w:sz w:val="20"/>
          <w:szCs w:val="20"/>
          <w:lang w:val="en-US"/>
        </w:rPr>
      </w:pPr>
      <w:r w:rsidRPr="00AD73F6">
        <w:rPr>
          <w:sz w:val="20"/>
          <w:szCs w:val="20"/>
          <w:lang w:val="en-US"/>
        </w:rPr>
        <w:t xml:space="preserve">For </w:t>
      </w:r>
      <w:r>
        <w:rPr>
          <w:sz w:val="20"/>
          <w:szCs w:val="20"/>
          <w:lang w:val="en-US"/>
        </w:rPr>
        <w:t>limited partnerships</w:t>
      </w:r>
      <w:r w:rsidRPr="00AD73F6">
        <w:rPr>
          <w:sz w:val="20"/>
          <w:szCs w:val="20"/>
          <w:lang w:val="en-US"/>
        </w:rPr>
        <w:t xml:space="preserve"> existing prior to 2 January 2025, the penalty for failure to file the initial register of </w:t>
      </w:r>
      <w:r>
        <w:rPr>
          <w:sz w:val="20"/>
          <w:szCs w:val="20"/>
          <w:lang w:val="en-US"/>
        </w:rPr>
        <w:t>general partners, register of limited partners</w:t>
      </w:r>
      <w:r w:rsidRPr="00AD73F6">
        <w:rPr>
          <w:sz w:val="20"/>
          <w:szCs w:val="20"/>
          <w:lang w:val="en-US"/>
        </w:rPr>
        <w:t xml:space="preserve"> and beneficial ownership information by 30 June 2025 is USD 600 for the first 3 months, an additional USD 800 for the second 3 months, and struck off thereafter.</w:t>
      </w:r>
    </w:p>
    <w:p w14:paraId="4458BFE1" w14:textId="77777777" w:rsidR="002840C2" w:rsidRPr="00AD73F6" w:rsidRDefault="002840C2" w:rsidP="00BF5973">
      <w:pPr>
        <w:jc w:val="both"/>
        <w:rPr>
          <w:sz w:val="20"/>
          <w:szCs w:val="20"/>
          <w:lang w:val="en-US"/>
        </w:rPr>
      </w:pPr>
    </w:p>
    <w:p w14:paraId="7203631C" w14:textId="20958148" w:rsidR="002840C2" w:rsidRPr="00AD73F6" w:rsidRDefault="002840C2" w:rsidP="00BF5973">
      <w:pPr>
        <w:jc w:val="both"/>
        <w:rPr>
          <w:b/>
          <w:bCs/>
          <w:sz w:val="20"/>
          <w:szCs w:val="20"/>
          <w:u w:val="single"/>
          <w:lang w:val="en-US"/>
        </w:rPr>
      </w:pPr>
      <w:r w:rsidRPr="00AD73F6">
        <w:rPr>
          <w:b/>
          <w:bCs/>
          <w:sz w:val="20"/>
          <w:szCs w:val="20"/>
          <w:u w:val="single"/>
          <w:lang w:val="en-US"/>
        </w:rPr>
        <w:t>Filing Procedures and Options</w:t>
      </w:r>
    </w:p>
    <w:p w14:paraId="139A0584" w14:textId="77777777" w:rsidR="004E443F" w:rsidRDefault="004E443F" w:rsidP="00BF5973">
      <w:pPr>
        <w:jc w:val="both"/>
        <w:rPr>
          <w:b/>
          <w:bCs/>
          <w:sz w:val="20"/>
          <w:szCs w:val="20"/>
          <w:u w:val="single"/>
          <w:lang w:val="en-US"/>
        </w:rPr>
      </w:pPr>
    </w:p>
    <w:p w14:paraId="5D45697F" w14:textId="5FAA2151" w:rsidR="00B96FF6" w:rsidRDefault="00344356" w:rsidP="00B96FF6">
      <w:pPr>
        <w:ind w:left="720"/>
        <w:jc w:val="both"/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 xml:space="preserve">Forms, </w:t>
      </w:r>
      <w:r w:rsidR="00B96FF6" w:rsidRPr="00B96FF6">
        <w:rPr>
          <w:rFonts w:hint="eastAsia"/>
          <w:sz w:val="20"/>
          <w:szCs w:val="20"/>
          <w:lang w:val="en-US"/>
        </w:rPr>
        <w:t>Templates and Examples can be downloaded from</w:t>
      </w:r>
      <w:r w:rsidR="00B96FF6">
        <w:rPr>
          <w:rFonts w:hint="eastAsia"/>
          <w:sz w:val="20"/>
          <w:szCs w:val="20"/>
          <w:lang w:val="en-US"/>
        </w:rPr>
        <w:t xml:space="preserve"> the </w:t>
      </w:r>
      <w:r>
        <w:rPr>
          <w:sz w:val="20"/>
          <w:szCs w:val="20"/>
          <w:lang w:val="en-US"/>
        </w:rPr>
        <w:t>link below</w:t>
      </w:r>
      <w:r w:rsidR="00B96FF6">
        <w:rPr>
          <w:rFonts w:hint="eastAsia"/>
          <w:sz w:val="20"/>
          <w:szCs w:val="20"/>
          <w:lang w:val="en-US"/>
        </w:rPr>
        <w:t>:</w:t>
      </w:r>
    </w:p>
    <w:bookmarkStart w:id="2" w:name="_Hlk195785977"/>
    <w:p w14:paraId="01BF1C06" w14:textId="2AED10D0" w:rsidR="00B96FF6" w:rsidRPr="00B96FF6" w:rsidRDefault="00B96FF6" w:rsidP="00B96FF6">
      <w:pPr>
        <w:ind w:firstLine="72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/>
      </w:r>
      <w:r>
        <w:rPr>
          <w:sz w:val="20"/>
          <w:szCs w:val="20"/>
          <w:lang w:val="en-US"/>
        </w:rPr>
        <w:instrText>HYPERLINK "</w:instrText>
      </w:r>
      <w:r w:rsidRPr="00B96FF6">
        <w:rPr>
          <w:sz w:val="20"/>
          <w:szCs w:val="20"/>
          <w:lang w:val="en-US"/>
        </w:rPr>
        <w:instrText>https://omcbvireporting.omcgroup.com/ROMBO-Files/</w:instrText>
      </w:r>
      <w:r>
        <w:rPr>
          <w:sz w:val="20"/>
          <w:szCs w:val="20"/>
          <w:lang w:val="en-US"/>
        </w:rPr>
        <w:instrText>"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 w:rsidRPr="00144F5F">
        <w:rPr>
          <w:rStyle w:val="Hyperlink"/>
          <w:sz w:val="20"/>
          <w:szCs w:val="20"/>
          <w:lang w:val="en-US"/>
        </w:rPr>
        <w:t>https://omcbvireporting.omcgroup.com/ROMBO-Files/</w:t>
      </w:r>
      <w:r>
        <w:rPr>
          <w:sz w:val="20"/>
          <w:szCs w:val="20"/>
          <w:lang w:val="en-US"/>
        </w:rPr>
        <w:fldChar w:fldCharType="end"/>
      </w:r>
      <w:r>
        <w:rPr>
          <w:rFonts w:hint="eastAsia"/>
          <w:sz w:val="20"/>
          <w:szCs w:val="20"/>
          <w:lang w:val="en-US"/>
        </w:rPr>
        <w:t xml:space="preserve"> </w:t>
      </w:r>
    </w:p>
    <w:bookmarkEnd w:id="2"/>
    <w:p w14:paraId="7AF97BF2" w14:textId="77777777" w:rsidR="00B96FF6" w:rsidRDefault="00B96FF6" w:rsidP="00BF5973">
      <w:pPr>
        <w:jc w:val="both"/>
        <w:rPr>
          <w:b/>
          <w:bCs/>
          <w:sz w:val="20"/>
          <w:szCs w:val="20"/>
          <w:u w:val="single"/>
          <w:lang w:val="en-US"/>
        </w:rPr>
      </w:pPr>
    </w:p>
    <w:p w14:paraId="2675AC86" w14:textId="727DEDE3" w:rsidR="002840C2" w:rsidRPr="00AD73F6" w:rsidRDefault="00655E34" w:rsidP="007446F2">
      <w:pPr>
        <w:ind w:left="720"/>
        <w:jc w:val="both"/>
        <w:rPr>
          <w:sz w:val="20"/>
          <w:szCs w:val="20"/>
          <w:lang w:val="en-US"/>
        </w:rPr>
      </w:pPr>
      <w:r w:rsidRPr="00AD73F6">
        <w:rPr>
          <w:b/>
          <w:bCs/>
          <w:sz w:val="20"/>
          <w:szCs w:val="20"/>
          <w:u w:val="single"/>
          <w:lang w:val="en-US"/>
        </w:rPr>
        <w:t>Option 1</w:t>
      </w:r>
      <w:r w:rsidR="00B90FAC">
        <w:rPr>
          <w:rFonts w:hint="eastAsia"/>
          <w:b/>
          <w:bCs/>
          <w:sz w:val="20"/>
          <w:szCs w:val="20"/>
          <w:u w:val="single"/>
          <w:lang w:val="en-US"/>
        </w:rPr>
        <w:t xml:space="preserve"> (Written forms)</w:t>
      </w:r>
      <w:r w:rsidRPr="00AD73F6">
        <w:rPr>
          <w:sz w:val="20"/>
          <w:szCs w:val="20"/>
          <w:lang w:val="en-US"/>
        </w:rPr>
        <w:t xml:space="preserve">: </w:t>
      </w:r>
      <w:r w:rsidR="00780454" w:rsidRPr="00AD73F6">
        <w:rPr>
          <w:sz w:val="20"/>
          <w:szCs w:val="20"/>
          <w:lang w:val="en-US"/>
        </w:rPr>
        <w:t xml:space="preserve">Please </w:t>
      </w:r>
      <w:hyperlink r:id="rId6" w:history="1">
        <w:r w:rsidR="00D5385B" w:rsidRPr="00B96FF6">
          <w:rPr>
            <w:rStyle w:val="Hyperlink"/>
            <w:rFonts w:hint="eastAsia"/>
            <w:sz w:val="20"/>
            <w:szCs w:val="20"/>
            <w:lang w:val="en-US"/>
          </w:rPr>
          <w:t>download</w:t>
        </w:r>
      </w:hyperlink>
      <w:r w:rsidR="00D5385B">
        <w:rPr>
          <w:rFonts w:hint="eastAsia"/>
          <w:sz w:val="20"/>
          <w:szCs w:val="20"/>
          <w:lang w:val="en-US"/>
        </w:rPr>
        <w:t xml:space="preserve"> and </w:t>
      </w:r>
      <w:r w:rsidR="00780454" w:rsidRPr="00AD73F6">
        <w:rPr>
          <w:sz w:val="20"/>
          <w:szCs w:val="20"/>
          <w:lang w:val="en-US"/>
        </w:rPr>
        <w:t xml:space="preserve">complete </w:t>
      </w:r>
      <w:r w:rsidR="00D5385B">
        <w:rPr>
          <w:rFonts w:hint="eastAsia"/>
          <w:sz w:val="20"/>
          <w:szCs w:val="20"/>
          <w:lang w:val="en-US"/>
        </w:rPr>
        <w:t xml:space="preserve">one </w:t>
      </w:r>
      <w:r w:rsidR="00BF5973" w:rsidRPr="00AD73F6">
        <w:rPr>
          <w:sz w:val="20"/>
          <w:szCs w:val="20"/>
          <w:lang w:val="en-US"/>
        </w:rPr>
        <w:t>C</w:t>
      </w:r>
      <w:r w:rsidR="004E443F" w:rsidRPr="00AD73F6">
        <w:rPr>
          <w:sz w:val="20"/>
          <w:szCs w:val="20"/>
          <w:lang w:val="en-US"/>
        </w:rPr>
        <w:t xml:space="preserve">onfirmation </w:t>
      </w:r>
      <w:r w:rsidR="00BF5973" w:rsidRPr="00AD73F6">
        <w:rPr>
          <w:sz w:val="20"/>
          <w:szCs w:val="20"/>
          <w:lang w:val="en-US"/>
        </w:rPr>
        <w:t>F</w:t>
      </w:r>
      <w:r w:rsidR="00780454" w:rsidRPr="00AD73F6">
        <w:rPr>
          <w:sz w:val="20"/>
          <w:szCs w:val="20"/>
          <w:lang w:val="en-US"/>
        </w:rPr>
        <w:t>orm</w:t>
      </w:r>
      <w:r w:rsidR="00E23CFB" w:rsidRPr="00AD73F6">
        <w:rPr>
          <w:sz w:val="20"/>
          <w:szCs w:val="20"/>
          <w:lang w:val="en-US"/>
        </w:rPr>
        <w:t xml:space="preserve"> for each </w:t>
      </w:r>
      <w:r w:rsidR="002D228F">
        <w:rPr>
          <w:sz w:val="20"/>
          <w:szCs w:val="20"/>
          <w:lang w:val="en-US"/>
        </w:rPr>
        <w:t>limited partnership</w:t>
      </w:r>
      <w:r w:rsidR="00E23CFB" w:rsidRPr="00AD73F6">
        <w:rPr>
          <w:sz w:val="20"/>
          <w:szCs w:val="20"/>
          <w:lang w:val="en-US"/>
        </w:rPr>
        <w:t xml:space="preserve"> and </w:t>
      </w:r>
      <w:r w:rsidR="004E443F" w:rsidRPr="00AD73F6">
        <w:rPr>
          <w:sz w:val="20"/>
          <w:szCs w:val="20"/>
          <w:lang w:val="en-US"/>
        </w:rPr>
        <w:t xml:space="preserve">one </w:t>
      </w:r>
      <w:r w:rsidR="00BF5973" w:rsidRPr="00AD73F6">
        <w:rPr>
          <w:sz w:val="20"/>
          <w:szCs w:val="20"/>
          <w:lang w:val="en-US"/>
        </w:rPr>
        <w:t>D</w:t>
      </w:r>
      <w:r w:rsidR="004E443F" w:rsidRPr="00AD73F6">
        <w:rPr>
          <w:sz w:val="20"/>
          <w:szCs w:val="20"/>
          <w:lang w:val="en-US"/>
        </w:rPr>
        <w:t xml:space="preserve">ata </w:t>
      </w:r>
      <w:r w:rsidR="00BF5973" w:rsidRPr="00AD73F6">
        <w:rPr>
          <w:sz w:val="20"/>
          <w:szCs w:val="20"/>
          <w:lang w:val="en-US"/>
        </w:rPr>
        <w:t>F</w:t>
      </w:r>
      <w:r w:rsidR="004E443F" w:rsidRPr="00AD73F6">
        <w:rPr>
          <w:sz w:val="20"/>
          <w:szCs w:val="20"/>
          <w:lang w:val="en-US"/>
        </w:rPr>
        <w:t xml:space="preserve">orm for </w:t>
      </w:r>
      <w:r w:rsidR="00E23CFB" w:rsidRPr="00AD73F6">
        <w:rPr>
          <w:sz w:val="20"/>
          <w:szCs w:val="20"/>
          <w:lang w:val="en-US"/>
        </w:rPr>
        <w:t xml:space="preserve">each </w:t>
      </w:r>
      <w:r w:rsidR="002D228F">
        <w:rPr>
          <w:sz w:val="20"/>
          <w:szCs w:val="20"/>
          <w:lang w:val="en-US"/>
        </w:rPr>
        <w:t>partner</w:t>
      </w:r>
      <w:r w:rsidR="004E443F" w:rsidRPr="00AD73F6">
        <w:rPr>
          <w:sz w:val="20"/>
          <w:szCs w:val="20"/>
          <w:lang w:val="en-US"/>
        </w:rPr>
        <w:t xml:space="preserve">, </w:t>
      </w:r>
      <w:r w:rsidR="00E23CFB" w:rsidRPr="00AD73F6">
        <w:rPr>
          <w:sz w:val="20"/>
          <w:szCs w:val="20"/>
          <w:lang w:val="en-US"/>
        </w:rPr>
        <w:t>beneficial owner</w:t>
      </w:r>
      <w:r w:rsidR="004E443F" w:rsidRPr="00AD73F6">
        <w:rPr>
          <w:sz w:val="20"/>
          <w:szCs w:val="20"/>
          <w:lang w:val="en-US"/>
        </w:rPr>
        <w:t xml:space="preserve"> and nominator</w:t>
      </w:r>
      <w:r w:rsidR="00E23CFB" w:rsidRPr="00AD73F6">
        <w:rPr>
          <w:sz w:val="20"/>
          <w:szCs w:val="20"/>
          <w:lang w:val="en-US"/>
        </w:rPr>
        <w:t>,</w:t>
      </w:r>
      <w:r w:rsidR="00780454" w:rsidRPr="00AD73F6">
        <w:rPr>
          <w:sz w:val="20"/>
          <w:szCs w:val="20"/>
          <w:lang w:val="en-US"/>
        </w:rPr>
        <w:t xml:space="preserve"> and return</w:t>
      </w:r>
      <w:r w:rsidR="005C2EDC" w:rsidRPr="00AD73F6">
        <w:rPr>
          <w:sz w:val="20"/>
          <w:szCs w:val="20"/>
          <w:lang w:val="en-US"/>
        </w:rPr>
        <w:t xml:space="preserve"> the </w:t>
      </w:r>
      <w:r w:rsidR="00D5385B">
        <w:rPr>
          <w:rFonts w:hint="eastAsia"/>
          <w:sz w:val="20"/>
          <w:szCs w:val="20"/>
          <w:lang w:val="en-US"/>
        </w:rPr>
        <w:t xml:space="preserve">completed </w:t>
      </w:r>
      <w:r w:rsidR="005C2EDC" w:rsidRPr="00AD73F6">
        <w:rPr>
          <w:sz w:val="20"/>
          <w:szCs w:val="20"/>
          <w:lang w:val="en-US"/>
        </w:rPr>
        <w:t xml:space="preserve">forms </w:t>
      </w:r>
      <w:r w:rsidR="00780454" w:rsidRPr="00AD73F6">
        <w:rPr>
          <w:sz w:val="20"/>
          <w:szCs w:val="20"/>
          <w:lang w:val="en-US"/>
        </w:rPr>
        <w:t xml:space="preserve">to </w:t>
      </w:r>
      <w:r w:rsidR="001C2371">
        <w:rPr>
          <w:rFonts w:hint="eastAsia"/>
          <w:sz w:val="20"/>
          <w:szCs w:val="20"/>
          <w:lang w:val="en-US"/>
        </w:rPr>
        <w:t>cs</w:t>
      </w:r>
      <w:r w:rsidR="004B328D">
        <w:rPr>
          <w:rFonts w:hint="eastAsia"/>
          <w:sz w:val="20"/>
          <w:szCs w:val="20"/>
          <w:lang w:val="en-US"/>
        </w:rPr>
        <w:t>@omchk.com.hk</w:t>
      </w:r>
      <w:r w:rsidR="00780454" w:rsidRPr="00AD73F6">
        <w:rPr>
          <w:sz w:val="20"/>
          <w:szCs w:val="20"/>
          <w:lang w:val="en-US"/>
        </w:rPr>
        <w:t xml:space="preserve"> by </w:t>
      </w:r>
      <w:r w:rsidR="00831CAE" w:rsidRPr="00AD73F6">
        <w:rPr>
          <w:sz w:val="20"/>
          <w:szCs w:val="20"/>
          <w:lang w:val="en-US"/>
        </w:rPr>
        <w:t>31</w:t>
      </w:r>
      <w:r w:rsidR="00E23CFB" w:rsidRPr="00AD73F6">
        <w:rPr>
          <w:sz w:val="20"/>
          <w:szCs w:val="20"/>
          <w:lang w:val="en-US"/>
        </w:rPr>
        <w:t xml:space="preserve"> May 2025.  The fee </w:t>
      </w:r>
      <w:r w:rsidR="00F344DA" w:rsidRPr="00AD73F6">
        <w:rPr>
          <w:sz w:val="20"/>
          <w:szCs w:val="20"/>
          <w:lang w:val="en-US"/>
        </w:rPr>
        <w:t xml:space="preserve">for processing </w:t>
      </w:r>
      <w:r w:rsidR="00E23CFB" w:rsidRPr="00AD73F6">
        <w:rPr>
          <w:sz w:val="20"/>
          <w:szCs w:val="20"/>
          <w:lang w:val="en-US"/>
        </w:rPr>
        <w:t xml:space="preserve">is USD 250.  </w:t>
      </w:r>
      <w:r w:rsidR="00831CAE" w:rsidRPr="00AD73F6">
        <w:rPr>
          <w:sz w:val="20"/>
          <w:szCs w:val="20"/>
          <w:lang w:val="en-US"/>
        </w:rPr>
        <w:t xml:space="preserve">Additional processing </w:t>
      </w:r>
      <w:r w:rsidR="00135DF0" w:rsidRPr="00AD73F6">
        <w:rPr>
          <w:sz w:val="20"/>
          <w:szCs w:val="20"/>
          <w:lang w:val="en-US"/>
        </w:rPr>
        <w:t>fees</w:t>
      </w:r>
      <w:r w:rsidR="00831CAE" w:rsidRPr="00AD73F6">
        <w:rPr>
          <w:sz w:val="20"/>
          <w:szCs w:val="20"/>
          <w:lang w:val="en-US"/>
        </w:rPr>
        <w:t>, filing fees and penalties will apply after 31 May 2025.</w:t>
      </w:r>
    </w:p>
    <w:p w14:paraId="077FCA16" w14:textId="77777777" w:rsidR="00780454" w:rsidRPr="00AD73F6" w:rsidRDefault="00780454" w:rsidP="007446F2">
      <w:pPr>
        <w:ind w:left="720"/>
        <w:jc w:val="both"/>
        <w:rPr>
          <w:sz w:val="20"/>
          <w:szCs w:val="20"/>
          <w:lang w:val="en-US"/>
        </w:rPr>
      </w:pPr>
    </w:p>
    <w:p w14:paraId="3F65BF9B" w14:textId="03299992" w:rsidR="00E23CFB" w:rsidRPr="00AD73F6" w:rsidRDefault="00780454" w:rsidP="007446F2">
      <w:pPr>
        <w:ind w:left="720"/>
        <w:jc w:val="both"/>
        <w:rPr>
          <w:sz w:val="20"/>
          <w:szCs w:val="20"/>
          <w:lang w:val="en-US"/>
        </w:rPr>
      </w:pPr>
      <w:r w:rsidRPr="00AD73F6">
        <w:rPr>
          <w:b/>
          <w:bCs/>
          <w:sz w:val="20"/>
          <w:szCs w:val="20"/>
          <w:u w:val="single"/>
          <w:lang w:val="en-US"/>
        </w:rPr>
        <w:t>Option 2</w:t>
      </w:r>
      <w:r w:rsidR="00B90FAC">
        <w:rPr>
          <w:rFonts w:hint="eastAsia"/>
          <w:b/>
          <w:bCs/>
          <w:sz w:val="20"/>
          <w:szCs w:val="20"/>
          <w:u w:val="single"/>
          <w:lang w:val="en-US"/>
        </w:rPr>
        <w:t xml:space="preserve"> (Data files)</w:t>
      </w:r>
      <w:r w:rsidRPr="00AD73F6">
        <w:rPr>
          <w:sz w:val="20"/>
          <w:szCs w:val="20"/>
          <w:lang w:val="en-US"/>
        </w:rPr>
        <w:t xml:space="preserve">: </w:t>
      </w:r>
      <w:r w:rsidR="00E23CFB" w:rsidRPr="00AD73F6">
        <w:rPr>
          <w:sz w:val="20"/>
          <w:szCs w:val="20"/>
          <w:lang w:val="en-US"/>
        </w:rPr>
        <w:t xml:space="preserve">Please </w:t>
      </w:r>
      <w:hyperlink r:id="rId7" w:history="1">
        <w:r w:rsidR="00D5385B" w:rsidRPr="00B96FF6">
          <w:rPr>
            <w:rStyle w:val="Hyperlink"/>
            <w:rFonts w:hint="eastAsia"/>
            <w:sz w:val="20"/>
            <w:szCs w:val="20"/>
            <w:lang w:val="en-US"/>
          </w:rPr>
          <w:t>download</w:t>
        </w:r>
      </w:hyperlink>
      <w:r w:rsidR="00D5385B">
        <w:rPr>
          <w:rFonts w:hint="eastAsia"/>
          <w:sz w:val="20"/>
          <w:szCs w:val="20"/>
          <w:lang w:val="en-US"/>
        </w:rPr>
        <w:t xml:space="preserve"> and </w:t>
      </w:r>
      <w:r w:rsidR="00E23CFB" w:rsidRPr="00AD73F6">
        <w:rPr>
          <w:sz w:val="20"/>
          <w:szCs w:val="20"/>
          <w:lang w:val="en-US"/>
        </w:rPr>
        <w:t xml:space="preserve">enter the required </w:t>
      </w:r>
      <w:r w:rsidR="00D5385B">
        <w:rPr>
          <w:rFonts w:hint="eastAsia"/>
          <w:sz w:val="20"/>
          <w:szCs w:val="20"/>
          <w:lang w:val="en-US"/>
        </w:rPr>
        <w:t>data</w:t>
      </w:r>
      <w:r w:rsidR="00E23CFB" w:rsidRPr="00AD73F6">
        <w:rPr>
          <w:sz w:val="20"/>
          <w:szCs w:val="20"/>
          <w:lang w:val="en-US"/>
        </w:rPr>
        <w:t xml:space="preserve"> in the</w:t>
      </w:r>
      <w:r w:rsidR="004E443F" w:rsidRPr="00AD73F6">
        <w:rPr>
          <w:sz w:val="20"/>
          <w:szCs w:val="20"/>
          <w:lang w:val="en-US"/>
        </w:rPr>
        <w:t xml:space="preserve"> </w:t>
      </w:r>
      <w:r w:rsidR="00E23CFB" w:rsidRPr="00AD73F6">
        <w:rPr>
          <w:sz w:val="20"/>
          <w:szCs w:val="20"/>
          <w:lang w:val="en-US"/>
        </w:rPr>
        <w:t>Excel spreadsheet</w:t>
      </w:r>
      <w:r w:rsidR="004E443F" w:rsidRPr="00AD73F6">
        <w:rPr>
          <w:sz w:val="20"/>
          <w:szCs w:val="20"/>
          <w:lang w:val="en-US"/>
        </w:rPr>
        <w:t>s</w:t>
      </w:r>
      <w:r w:rsidR="007446F2">
        <w:rPr>
          <w:sz w:val="20"/>
          <w:szCs w:val="20"/>
          <w:lang w:val="en-US"/>
        </w:rPr>
        <w:t xml:space="preserve"> (</w:t>
      </w:r>
      <w:r w:rsidR="00274BA9">
        <w:rPr>
          <w:sz w:val="20"/>
          <w:szCs w:val="20"/>
          <w:lang w:val="en-US"/>
        </w:rPr>
        <w:t xml:space="preserve">LP </w:t>
      </w:r>
      <w:r w:rsidR="007446F2">
        <w:rPr>
          <w:sz w:val="20"/>
          <w:szCs w:val="20"/>
          <w:lang w:val="en-US"/>
        </w:rPr>
        <w:t xml:space="preserve">Data and </w:t>
      </w:r>
      <w:r w:rsidR="00274BA9">
        <w:rPr>
          <w:sz w:val="20"/>
          <w:szCs w:val="20"/>
          <w:lang w:val="en-US"/>
        </w:rPr>
        <w:t xml:space="preserve">LP </w:t>
      </w:r>
      <w:r w:rsidR="007446F2">
        <w:rPr>
          <w:sz w:val="20"/>
          <w:szCs w:val="20"/>
          <w:lang w:val="en-US"/>
        </w:rPr>
        <w:t>Exemption)</w:t>
      </w:r>
      <w:r w:rsidR="00E23CFB" w:rsidRPr="00AD73F6">
        <w:rPr>
          <w:sz w:val="20"/>
          <w:szCs w:val="20"/>
          <w:lang w:val="en-US"/>
        </w:rPr>
        <w:t xml:space="preserve"> according to the instructions and return </w:t>
      </w:r>
      <w:r w:rsidR="005C2EDC" w:rsidRPr="00AD73F6">
        <w:rPr>
          <w:sz w:val="20"/>
          <w:szCs w:val="20"/>
          <w:lang w:val="en-US"/>
        </w:rPr>
        <w:t>the data file</w:t>
      </w:r>
      <w:r w:rsidR="00D5385B">
        <w:rPr>
          <w:rFonts w:hint="eastAsia"/>
          <w:sz w:val="20"/>
          <w:szCs w:val="20"/>
          <w:lang w:val="en-US"/>
        </w:rPr>
        <w:t>s</w:t>
      </w:r>
      <w:r w:rsidR="005C2EDC" w:rsidRPr="00AD73F6">
        <w:rPr>
          <w:sz w:val="20"/>
          <w:szCs w:val="20"/>
          <w:lang w:val="en-US"/>
        </w:rPr>
        <w:t xml:space="preserve"> </w:t>
      </w:r>
      <w:r w:rsidR="00E23CFB" w:rsidRPr="00AD73F6">
        <w:rPr>
          <w:sz w:val="20"/>
          <w:szCs w:val="20"/>
          <w:lang w:val="en-US"/>
        </w:rPr>
        <w:t xml:space="preserve">to </w:t>
      </w:r>
      <w:r w:rsidR="001C2371">
        <w:rPr>
          <w:rFonts w:hint="eastAsia"/>
          <w:sz w:val="20"/>
          <w:szCs w:val="20"/>
          <w:lang w:val="en-US"/>
        </w:rPr>
        <w:t>cs</w:t>
      </w:r>
      <w:r w:rsidR="004B328D">
        <w:rPr>
          <w:rFonts w:hint="eastAsia"/>
          <w:sz w:val="20"/>
          <w:szCs w:val="20"/>
          <w:lang w:val="en-US"/>
        </w:rPr>
        <w:t>@omchk.com.hk</w:t>
      </w:r>
      <w:r w:rsidR="004B328D" w:rsidRPr="00AD73F6">
        <w:rPr>
          <w:sz w:val="20"/>
          <w:szCs w:val="20"/>
          <w:lang w:val="en-US"/>
        </w:rPr>
        <w:t xml:space="preserve"> </w:t>
      </w:r>
      <w:r w:rsidR="00E23CFB" w:rsidRPr="00AD73F6">
        <w:rPr>
          <w:sz w:val="20"/>
          <w:szCs w:val="20"/>
          <w:lang w:val="en-US"/>
        </w:rPr>
        <w:t xml:space="preserve">by 15 Jun 2025.  This service is provided </w:t>
      </w:r>
      <w:r w:rsidR="00E23CFB" w:rsidRPr="007446F2">
        <w:rPr>
          <w:b/>
          <w:bCs/>
          <w:i/>
          <w:iCs/>
          <w:sz w:val="20"/>
          <w:szCs w:val="20"/>
          <w:u w:val="single"/>
          <w:lang w:val="en-US"/>
        </w:rPr>
        <w:t>free of charge</w:t>
      </w:r>
      <w:r w:rsidR="00E23CFB" w:rsidRPr="00AD73F6">
        <w:rPr>
          <w:sz w:val="20"/>
          <w:szCs w:val="20"/>
          <w:lang w:val="en-US"/>
        </w:rPr>
        <w:t>.</w:t>
      </w:r>
      <w:r w:rsidR="005C2EDC" w:rsidRPr="00AD73F6">
        <w:rPr>
          <w:sz w:val="20"/>
          <w:szCs w:val="20"/>
          <w:lang w:val="en-US"/>
        </w:rPr>
        <w:t xml:space="preserve">  Evidence of filing</w:t>
      </w:r>
      <w:r w:rsidR="00831CAE" w:rsidRPr="00AD73F6">
        <w:rPr>
          <w:sz w:val="20"/>
          <w:szCs w:val="20"/>
          <w:lang w:val="en-US"/>
        </w:rPr>
        <w:t>, if required,</w:t>
      </w:r>
      <w:r w:rsidR="005C2EDC" w:rsidRPr="00AD73F6">
        <w:rPr>
          <w:sz w:val="20"/>
          <w:szCs w:val="20"/>
          <w:lang w:val="en-US"/>
        </w:rPr>
        <w:t xml:space="preserve"> </w:t>
      </w:r>
      <w:r w:rsidR="00831CAE" w:rsidRPr="00AD73F6">
        <w:rPr>
          <w:sz w:val="20"/>
          <w:szCs w:val="20"/>
          <w:lang w:val="en-US"/>
        </w:rPr>
        <w:t>will</w:t>
      </w:r>
      <w:r w:rsidR="005C2EDC" w:rsidRPr="00AD73F6">
        <w:rPr>
          <w:sz w:val="20"/>
          <w:szCs w:val="20"/>
          <w:lang w:val="en-US"/>
        </w:rPr>
        <w:t xml:space="preserve"> be subject to </w:t>
      </w:r>
      <w:proofErr w:type="gramStart"/>
      <w:r w:rsidR="00831CAE" w:rsidRPr="00AD73F6">
        <w:rPr>
          <w:sz w:val="20"/>
          <w:szCs w:val="20"/>
          <w:lang w:val="en-US"/>
        </w:rPr>
        <w:t>processing</w:t>
      </w:r>
      <w:proofErr w:type="gramEnd"/>
      <w:r w:rsidR="00831CAE" w:rsidRPr="00AD73F6">
        <w:rPr>
          <w:sz w:val="20"/>
          <w:szCs w:val="20"/>
          <w:lang w:val="en-US"/>
        </w:rPr>
        <w:t xml:space="preserve"> </w:t>
      </w:r>
      <w:r w:rsidR="005C2EDC" w:rsidRPr="00AD73F6">
        <w:rPr>
          <w:sz w:val="20"/>
          <w:szCs w:val="20"/>
          <w:lang w:val="en-US"/>
        </w:rPr>
        <w:t>charge.</w:t>
      </w:r>
    </w:p>
    <w:p w14:paraId="28F826EB" w14:textId="77777777" w:rsidR="007446F2" w:rsidRDefault="007446F2">
      <w:pPr>
        <w:rPr>
          <w:sz w:val="20"/>
          <w:szCs w:val="20"/>
          <w:lang w:val="en-US"/>
        </w:rPr>
      </w:pPr>
    </w:p>
    <w:p w14:paraId="2722848F" w14:textId="474EFD95" w:rsidR="007446F2" w:rsidRPr="007446F2" w:rsidRDefault="007446F2" w:rsidP="007446F2">
      <w:pPr>
        <w:pStyle w:val="ListParagraph"/>
        <w:numPr>
          <w:ilvl w:val="0"/>
          <w:numId w:val="12"/>
        </w:numPr>
        <w:rPr>
          <w:sz w:val="20"/>
          <w:szCs w:val="20"/>
          <w:lang w:val="en-US"/>
        </w:rPr>
      </w:pPr>
      <w:r w:rsidRPr="007446F2">
        <w:rPr>
          <w:sz w:val="20"/>
          <w:szCs w:val="20"/>
          <w:lang w:val="en-US"/>
        </w:rPr>
        <w:t xml:space="preserve">Please refer to the instructions file and the examples for completing the </w:t>
      </w:r>
      <w:r>
        <w:rPr>
          <w:sz w:val="20"/>
          <w:szCs w:val="20"/>
          <w:lang w:val="en-US"/>
        </w:rPr>
        <w:t xml:space="preserve">written </w:t>
      </w:r>
      <w:r w:rsidRPr="007446F2">
        <w:rPr>
          <w:sz w:val="20"/>
          <w:szCs w:val="20"/>
          <w:lang w:val="en-US"/>
        </w:rPr>
        <w:t xml:space="preserve">forms and/or data files. </w:t>
      </w:r>
    </w:p>
    <w:p w14:paraId="35BEED33" w14:textId="564D03DF" w:rsidR="00847476" w:rsidRPr="00AD73F6" w:rsidRDefault="00847476">
      <w:pPr>
        <w:rPr>
          <w:sz w:val="20"/>
          <w:szCs w:val="20"/>
          <w:lang w:val="en-US"/>
        </w:rPr>
      </w:pPr>
    </w:p>
    <w:sectPr w:rsidR="00847476" w:rsidRPr="00AD73F6" w:rsidSect="00135DF0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7E97"/>
    <w:multiLevelType w:val="hybridMultilevel"/>
    <w:tmpl w:val="0B94920C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426697"/>
    <w:multiLevelType w:val="hybridMultilevel"/>
    <w:tmpl w:val="11309D7A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3B34"/>
    <w:multiLevelType w:val="hybridMultilevel"/>
    <w:tmpl w:val="0B94920C"/>
    <w:lvl w:ilvl="0" w:tplc="0076302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663BE"/>
    <w:multiLevelType w:val="hybridMultilevel"/>
    <w:tmpl w:val="88468452"/>
    <w:lvl w:ilvl="0" w:tplc="711C99C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500D0"/>
    <w:multiLevelType w:val="hybridMultilevel"/>
    <w:tmpl w:val="ED04450A"/>
    <w:lvl w:ilvl="0" w:tplc="EBA844B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8309BB"/>
    <w:multiLevelType w:val="hybridMultilevel"/>
    <w:tmpl w:val="D8F60936"/>
    <w:lvl w:ilvl="0" w:tplc="7F8A3C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D25D3"/>
    <w:multiLevelType w:val="hybridMultilevel"/>
    <w:tmpl w:val="0B66AABA"/>
    <w:lvl w:ilvl="0" w:tplc="43883F1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85111"/>
    <w:multiLevelType w:val="hybridMultilevel"/>
    <w:tmpl w:val="67106E72"/>
    <w:lvl w:ilvl="0" w:tplc="3C090019">
      <w:start w:val="1"/>
      <w:numFmt w:val="lowerLetter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50C16"/>
    <w:multiLevelType w:val="hybridMultilevel"/>
    <w:tmpl w:val="194E4B60"/>
    <w:lvl w:ilvl="0" w:tplc="007630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25F7D"/>
    <w:multiLevelType w:val="hybridMultilevel"/>
    <w:tmpl w:val="0B94920C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8133EE"/>
    <w:multiLevelType w:val="hybridMultilevel"/>
    <w:tmpl w:val="BB261228"/>
    <w:lvl w:ilvl="0" w:tplc="7578DE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3282A"/>
    <w:multiLevelType w:val="hybridMultilevel"/>
    <w:tmpl w:val="30441420"/>
    <w:lvl w:ilvl="0" w:tplc="007630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11557">
    <w:abstractNumId w:val="1"/>
  </w:num>
  <w:num w:numId="2" w16cid:durableId="1725790763">
    <w:abstractNumId w:val="8"/>
  </w:num>
  <w:num w:numId="3" w16cid:durableId="1306162510">
    <w:abstractNumId w:val="11"/>
  </w:num>
  <w:num w:numId="4" w16cid:durableId="2043165650">
    <w:abstractNumId w:val="6"/>
  </w:num>
  <w:num w:numId="5" w16cid:durableId="1294943704">
    <w:abstractNumId w:val="3"/>
  </w:num>
  <w:num w:numId="6" w16cid:durableId="1499230974">
    <w:abstractNumId w:val="7"/>
  </w:num>
  <w:num w:numId="7" w16cid:durableId="51773978">
    <w:abstractNumId w:val="5"/>
  </w:num>
  <w:num w:numId="8" w16cid:durableId="955015832">
    <w:abstractNumId w:val="2"/>
  </w:num>
  <w:num w:numId="9" w16cid:durableId="1233732700">
    <w:abstractNumId w:val="10"/>
  </w:num>
  <w:num w:numId="10" w16cid:durableId="680667125">
    <w:abstractNumId w:val="0"/>
  </w:num>
  <w:num w:numId="11" w16cid:durableId="2070031610">
    <w:abstractNumId w:val="9"/>
  </w:num>
  <w:num w:numId="12" w16cid:durableId="1823615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AE"/>
    <w:rsid w:val="00023405"/>
    <w:rsid w:val="00084173"/>
    <w:rsid w:val="000847D0"/>
    <w:rsid w:val="000A0F05"/>
    <w:rsid w:val="000B6365"/>
    <w:rsid w:val="000E24AE"/>
    <w:rsid w:val="001025C4"/>
    <w:rsid w:val="001257BE"/>
    <w:rsid w:val="00135DF0"/>
    <w:rsid w:val="00162AAC"/>
    <w:rsid w:val="001C023D"/>
    <w:rsid w:val="001C2371"/>
    <w:rsid w:val="001D1ECE"/>
    <w:rsid w:val="001E49E8"/>
    <w:rsid w:val="0023737A"/>
    <w:rsid w:val="00241FD9"/>
    <w:rsid w:val="00274BA9"/>
    <w:rsid w:val="002840C2"/>
    <w:rsid w:val="002A4FEE"/>
    <w:rsid w:val="002C7B8C"/>
    <w:rsid w:val="002D228F"/>
    <w:rsid w:val="002E6E55"/>
    <w:rsid w:val="002F7A27"/>
    <w:rsid w:val="003421ED"/>
    <w:rsid w:val="00344356"/>
    <w:rsid w:val="003666C2"/>
    <w:rsid w:val="0038032A"/>
    <w:rsid w:val="003970D2"/>
    <w:rsid w:val="003B2695"/>
    <w:rsid w:val="003B59DE"/>
    <w:rsid w:val="003D2EA5"/>
    <w:rsid w:val="003F46D6"/>
    <w:rsid w:val="00411A8C"/>
    <w:rsid w:val="00462085"/>
    <w:rsid w:val="004A1B84"/>
    <w:rsid w:val="004B328D"/>
    <w:rsid w:val="004E443F"/>
    <w:rsid w:val="00533F77"/>
    <w:rsid w:val="00550805"/>
    <w:rsid w:val="00560DA6"/>
    <w:rsid w:val="0057238E"/>
    <w:rsid w:val="00595183"/>
    <w:rsid w:val="005C0D40"/>
    <w:rsid w:val="005C2EDC"/>
    <w:rsid w:val="005E0D87"/>
    <w:rsid w:val="006126A9"/>
    <w:rsid w:val="00612EB5"/>
    <w:rsid w:val="00617398"/>
    <w:rsid w:val="00644931"/>
    <w:rsid w:val="00655E34"/>
    <w:rsid w:val="006564B7"/>
    <w:rsid w:val="00692113"/>
    <w:rsid w:val="006A1C37"/>
    <w:rsid w:val="006B56BB"/>
    <w:rsid w:val="007073FA"/>
    <w:rsid w:val="007162AB"/>
    <w:rsid w:val="00721F16"/>
    <w:rsid w:val="007446F2"/>
    <w:rsid w:val="00780454"/>
    <w:rsid w:val="007A6CE8"/>
    <w:rsid w:val="007C39A3"/>
    <w:rsid w:val="007D0C79"/>
    <w:rsid w:val="007E3046"/>
    <w:rsid w:val="007E4165"/>
    <w:rsid w:val="007E5F03"/>
    <w:rsid w:val="00831CAE"/>
    <w:rsid w:val="0083600E"/>
    <w:rsid w:val="00836318"/>
    <w:rsid w:val="00847476"/>
    <w:rsid w:val="008513F3"/>
    <w:rsid w:val="00857FCF"/>
    <w:rsid w:val="008C3EDF"/>
    <w:rsid w:val="008D6104"/>
    <w:rsid w:val="008F48FA"/>
    <w:rsid w:val="008F61D3"/>
    <w:rsid w:val="00935896"/>
    <w:rsid w:val="00936C06"/>
    <w:rsid w:val="0097616D"/>
    <w:rsid w:val="009C1969"/>
    <w:rsid w:val="009D1CD7"/>
    <w:rsid w:val="009E1065"/>
    <w:rsid w:val="00A425AE"/>
    <w:rsid w:val="00A70FAB"/>
    <w:rsid w:val="00A9603E"/>
    <w:rsid w:val="00AA4144"/>
    <w:rsid w:val="00AB08E9"/>
    <w:rsid w:val="00AD73F6"/>
    <w:rsid w:val="00AE0C70"/>
    <w:rsid w:val="00AE0D63"/>
    <w:rsid w:val="00B066E7"/>
    <w:rsid w:val="00B30DBC"/>
    <w:rsid w:val="00B375C9"/>
    <w:rsid w:val="00B51157"/>
    <w:rsid w:val="00B81B58"/>
    <w:rsid w:val="00B90FAC"/>
    <w:rsid w:val="00B96FF6"/>
    <w:rsid w:val="00BB167F"/>
    <w:rsid w:val="00BB5725"/>
    <w:rsid w:val="00BD6C2F"/>
    <w:rsid w:val="00BE4268"/>
    <w:rsid w:val="00BF5973"/>
    <w:rsid w:val="00C27CC7"/>
    <w:rsid w:val="00C361CD"/>
    <w:rsid w:val="00C4509E"/>
    <w:rsid w:val="00C65153"/>
    <w:rsid w:val="00C85DF5"/>
    <w:rsid w:val="00D5195A"/>
    <w:rsid w:val="00D5385B"/>
    <w:rsid w:val="00D73402"/>
    <w:rsid w:val="00DC6581"/>
    <w:rsid w:val="00DF3BC8"/>
    <w:rsid w:val="00E15BC5"/>
    <w:rsid w:val="00E23CFB"/>
    <w:rsid w:val="00E4245E"/>
    <w:rsid w:val="00E45060"/>
    <w:rsid w:val="00E621A7"/>
    <w:rsid w:val="00E94C1C"/>
    <w:rsid w:val="00E9603F"/>
    <w:rsid w:val="00EA5A09"/>
    <w:rsid w:val="00EB7EED"/>
    <w:rsid w:val="00F344DA"/>
    <w:rsid w:val="00F83C77"/>
    <w:rsid w:val="00F85D0E"/>
    <w:rsid w:val="00F94BA9"/>
    <w:rsid w:val="00F97954"/>
    <w:rsid w:val="00FA202D"/>
    <w:rsid w:val="00FA2634"/>
    <w:rsid w:val="00FC7287"/>
    <w:rsid w:val="00FF39F0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D334"/>
  <w15:chartTrackingRefBased/>
  <w15:docId w15:val="{D2FCA7BD-E6B1-41F9-9025-6C08FA3C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4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4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4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0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21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1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21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mcbvireporting.omcgroup.com/ROMBO-Fil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mcbvireporting.omcgroup.com/ROMBO-Fil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B75BA-2729-4F60-9607-4DD3996E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Shek</dc:creator>
  <cp:keywords/>
  <dc:description/>
  <cp:lastModifiedBy>William Shek</cp:lastModifiedBy>
  <cp:revision>20</cp:revision>
  <dcterms:created xsi:type="dcterms:W3CDTF">2025-04-02T06:45:00Z</dcterms:created>
  <dcterms:modified xsi:type="dcterms:W3CDTF">2025-05-07T08:07:00Z</dcterms:modified>
</cp:coreProperties>
</file>