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CC2F" w14:textId="74FC30A7" w:rsidR="00135DF0" w:rsidRDefault="002840C2">
      <w:pPr>
        <w:rPr>
          <w:b/>
          <w:bCs/>
          <w:u w:val="single"/>
          <w:lang w:val="en-US"/>
        </w:rPr>
      </w:pPr>
      <w:r w:rsidRPr="00135DF0">
        <w:rPr>
          <w:b/>
          <w:bCs/>
          <w:u w:val="single"/>
        </w:rPr>
        <w:t>重要通知</w:t>
      </w:r>
      <w:r w:rsidRPr="00135DF0">
        <w:rPr>
          <w:b/>
          <w:bCs/>
          <w:u w:val="single"/>
        </w:rPr>
        <w:t xml:space="preserve"> – </w:t>
      </w:r>
      <w:r w:rsidRPr="00135DF0">
        <w:rPr>
          <w:b/>
          <w:bCs/>
          <w:u w:val="single"/>
        </w:rPr>
        <w:t>英屬維爾京群島</w:t>
      </w:r>
      <w:r w:rsidRPr="00135DF0">
        <w:rPr>
          <w:b/>
          <w:bCs/>
          <w:u w:val="single"/>
        </w:rPr>
        <w:t xml:space="preserve"> – 2025 </w:t>
      </w:r>
      <w:r w:rsidRPr="00135DF0">
        <w:rPr>
          <w:b/>
          <w:bCs/>
          <w:u w:val="single"/>
        </w:rPr>
        <w:t>年修訂</w:t>
      </w:r>
    </w:p>
    <w:p w14:paraId="22E9ECB3" w14:textId="7612529C" w:rsidR="00C85DF5" w:rsidRDefault="001C5B20">
      <w:pPr>
        <w:rPr>
          <w:b/>
          <w:bCs/>
          <w:lang w:val="en-US"/>
        </w:rPr>
      </w:pPr>
      <w:r>
        <w:rPr>
          <w:b/>
          <w:bCs/>
        </w:rPr>
        <w:t>提交</w:t>
      </w:r>
      <w:r>
        <w:rPr>
          <w:b/>
          <w:bCs/>
        </w:rPr>
        <w:t>2025</w:t>
      </w:r>
      <w:r>
        <w:rPr>
          <w:b/>
          <w:bCs/>
        </w:rPr>
        <w:t>年</w:t>
      </w:r>
      <w:r>
        <w:rPr>
          <w:b/>
          <w:bCs/>
        </w:rPr>
        <w:t>1</w:t>
      </w:r>
      <w:r>
        <w:rPr>
          <w:b/>
          <w:bCs/>
        </w:rPr>
        <w:t>月</w:t>
      </w:r>
      <w:r>
        <w:rPr>
          <w:b/>
          <w:bCs/>
        </w:rPr>
        <w:t>2</w:t>
      </w:r>
      <w:r>
        <w:rPr>
          <w:b/>
          <w:bCs/>
        </w:rPr>
        <w:t>日之前成立的公司的股東名冊和實益擁有權資料</w:t>
      </w:r>
    </w:p>
    <w:p w14:paraId="7597F5DA" w14:textId="0F150FF3" w:rsidR="00BA0AEA" w:rsidRDefault="00BA0AEA">
      <w:pPr>
        <w:rPr>
          <w:b/>
          <w:bCs/>
          <w:lang w:val="en-US"/>
        </w:rPr>
      </w:pPr>
    </w:p>
    <w:p w14:paraId="076F8396" w14:textId="7C81FA89" w:rsidR="007C3E7E" w:rsidRDefault="007C3E7E">
      <w:pPr>
        <w:rPr>
          <w:b/>
          <w:bCs/>
          <w:lang w:val="en-US"/>
        </w:rPr>
      </w:pPr>
      <w:r>
        <w:rPr>
          <w:b/>
          <w:bCs/>
        </w:rPr>
        <w:t>更新</w:t>
      </w:r>
      <w:r>
        <w:rPr>
          <w:b/>
          <w:bCs/>
        </w:rPr>
        <w:t xml:space="preserve"> – </w:t>
      </w:r>
      <w:r>
        <w:rPr>
          <w:b/>
          <w:bCs/>
        </w:rPr>
        <w:t>新增豁免（外國受監管受託人和國有企業）</w:t>
      </w:r>
    </w:p>
    <w:p w14:paraId="24717DDE" w14:textId="77777777" w:rsidR="007C3E7E" w:rsidRDefault="007C3E7E">
      <w:pPr>
        <w:rPr>
          <w:b/>
          <w:bCs/>
          <w:lang w:val="en-US"/>
        </w:rPr>
      </w:pPr>
    </w:p>
    <w:p w14:paraId="2FE95BA4" w14:textId="25E3E55F" w:rsidR="007C3E7E" w:rsidRPr="00135DF0" w:rsidRDefault="007C3E7E">
      <w:pPr>
        <w:rPr>
          <w:b/>
          <w:bCs/>
          <w:lang w:val="en-US"/>
        </w:rPr>
      </w:pPr>
      <w:r>
        <w:rPr>
          <w:b/>
          <w:bCs/>
        </w:rPr>
        <w:t>溫馨提示</w:t>
      </w:r>
      <w:r>
        <w:rPr>
          <w:b/>
          <w:bCs/>
        </w:rPr>
        <w:t xml:space="preserve"> – </w:t>
      </w:r>
      <w:r>
        <w:rPr>
          <w:b/>
          <w:bCs/>
        </w:rPr>
        <w:t>免費提交截止日期為</w:t>
      </w:r>
      <w:r>
        <w:rPr>
          <w:b/>
          <w:bCs/>
        </w:rPr>
        <w:t>2025</w:t>
      </w:r>
      <w:r>
        <w:rPr>
          <w:b/>
          <w:bCs/>
        </w:rPr>
        <w:t>年</w:t>
      </w:r>
      <w:r>
        <w:rPr>
          <w:b/>
          <w:bCs/>
        </w:rPr>
        <w:t>11</w:t>
      </w:r>
      <w:r>
        <w:rPr>
          <w:b/>
          <w:bCs/>
        </w:rPr>
        <w:t>月</w:t>
      </w:r>
      <w:r>
        <w:rPr>
          <w:b/>
          <w:bCs/>
        </w:rPr>
        <w:t>15</w:t>
      </w:r>
      <w:r>
        <w:rPr>
          <w:b/>
          <w:bCs/>
        </w:rPr>
        <w:t>日</w:t>
      </w:r>
    </w:p>
    <w:p w14:paraId="032A5204" w14:textId="77777777" w:rsidR="000E24AE" w:rsidRPr="00AD73F6" w:rsidRDefault="000E24AE">
      <w:pPr>
        <w:rPr>
          <w:sz w:val="20"/>
          <w:szCs w:val="20"/>
          <w:lang w:val="en-US"/>
        </w:rPr>
      </w:pPr>
    </w:p>
    <w:p w14:paraId="0BBA38A1" w14:textId="5912078A" w:rsidR="002840C2" w:rsidRPr="00AD73F6" w:rsidRDefault="002840C2" w:rsidP="00BF5973">
      <w:pPr>
        <w:jc w:val="both"/>
        <w:rPr>
          <w:b/>
          <w:bCs/>
          <w:sz w:val="20"/>
          <w:szCs w:val="20"/>
          <w:u w:val="single"/>
          <w:lang w:val="en-US"/>
        </w:rPr>
      </w:pPr>
      <w:r w:rsidRPr="00AD73F6">
        <w:rPr>
          <w:b/>
          <w:bCs/>
          <w:sz w:val="20"/>
          <w:szCs w:val="20"/>
          <w:u w:val="single"/>
        </w:rPr>
        <w:t>股東名冊</w:t>
      </w:r>
    </w:p>
    <w:p w14:paraId="5AD7EFC3" w14:textId="6620910B" w:rsidR="000E24AE" w:rsidRPr="00AD73F6" w:rsidRDefault="000E24AE" w:rsidP="00BF5973">
      <w:pPr>
        <w:jc w:val="both"/>
        <w:rPr>
          <w:sz w:val="20"/>
          <w:szCs w:val="20"/>
          <w:lang w:val="en-US"/>
        </w:rPr>
      </w:pPr>
      <w:r w:rsidRPr="00AD73F6">
        <w:rPr>
          <w:sz w:val="20"/>
          <w:szCs w:val="20"/>
        </w:rPr>
        <w:t>英屬維爾京群島公司必須提交其股東名冊副本進行註冊。</w:t>
      </w:r>
      <w:r w:rsidRPr="00AD73F6">
        <w:rPr>
          <w:sz w:val="20"/>
          <w:szCs w:val="20"/>
        </w:rPr>
        <w:t xml:space="preserve"> </w:t>
      </w:r>
      <w:r w:rsidRPr="00AD73F6">
        <w:rPr>
          <w:sz w:val="20"/>
          <w:szCs w:val="20"/>
        </w:rPr>
        <w:t>對於在</w:t>
      </w:r>
      <w:r w:rsidRPr="00AD73F6">
        <w:rPr>
          <w:sz w:val="20"/>
          <w:szCs w:val="20"/>
        </w:rPr>
        <w:t>2025</w:t>
      </w:r>
      <w:r w:rsidRPr="00AD73F6">
        <w:rPr>
          <w:sz w:val="20"/>
          <w:szCs w:val="20"/>
        </w:rPr>
        <w:t>年</w:t>
      </w:r>
      <w:r w:rsidRPr="00AD73F6">
        <w:rPr>
          <w:sz w:val="20"/>
          <w:szCs w:val="20"/>
        </w:rPr>
        <w:t>1</w:t>
      </w:r>
      <w:r w:rsidRPr="00AD73F6">
        <w:rPr>
          <w:sz w:val="20"/>
          <w:szCs w:val="20"/>
        </w:rPr>
        <w:t>月</w:t>
      </w:r>
      <w:r w:rsidRPr="00AD73F6">
        <w:rPr>
          <w:sz w:val="20"/>
          <w:szCs w:val="20"/>
        </w:rPr>
        <w:t>2</w:t>
      </w:r>
      <w:r w:rsidRPr="00AD73F6">
        <w:rPr>
          <w:sz w:val="20"/>
          <w:szCs w:val="20"/>
        </w:rPr>
        <w:t>日之前成立的公司，成員名冊應在</w:t>
      </w:r>
      <w:r w:rsidRPr="00AD73F6">
        <w:rPr>
          <w:sz w:val="20"/>
          <w:szCs w:val="20"/>
        </w:rPr>
        <w:t>2025</w:t>
      </w:r>
      <w:r w:rsidRPr="00AD73F6">
        <w:rPr>
          <w:sz w:val="20"/>
          <w:szCs w:val="20"/>
        </w:rPr>
        <w:t>年</w:t>
      </w:r>
      <w:r w:rsidRPr="00AD73F6">
        <w:rPr>
          <w:sz w:val="20"/>
          <w:szCs w:val="20"/>
        </w:rPr>
        <w:t>12</w:t>
      </w:r>
      <w:r w:rsidRPr="00AD73F6">
        <w:rPr>
          <w:sz w:val="20"/>
          <w:szCs w:val="20"/>
        </w:rPr>
        <w:t>月</w:t>
      </w:r>
      <w:r w:rsidRPr="00AD73F6">
        <w:rPr>
          <w:sz w:val="20"/>
          <w:szCs w:val="20"/>
        </w:rPr>
        <w:t>31</w:t>
      </w:r>
      <w:r w:rsidRPr="00AD73F6">
        <w:rPr>
          <w:sz w:val="20"/>
          <w:szCs w:val="20"/>
        </w:rPr>
        <w:t>日之前提交。</w:t>
      </w:r>
      <w:r w:rsidRPr="00AD73F6">
        <w:rPr>
          <w:sz w:val="20"/>
          <w:szCs w:val="20"/>
        </w:rPr>
        <w:t xml:space="preserve">  </w:t>
      </w:r>
    </w:p>
    <w:p w14:paraId="6B75C586" w14:textId="77777777" w:rsidR="002840C2" w:rsidRPr="00AD73F6" w:rsidRDefault="002840C2" w:rsidP="00BF5973">
      <w:pPr>
        <w:jc w:val="both"/>
        <w:rPr>
          <w:sz w:val="20"/>
          <w:szCs w:val="20"/>
          <w:lang w:val="en-US"/>
        </w:rPr>
      </w:pPr>
    </w:p>
    <w:p w14:paraId="0BCAD4F6" w14:textId="68942427" w:rsidR="002840C2" w:rsidRPr="00AD73F6" w:rsidRDefault="000E24AE" w:rsidP="00BF5973">
      <w:pPr>
        <w:ind w:left="720"/>
        <w:jc w:val="both"/>
        <w:rPr>
          <w:sz w:val="20"/>
          <w:szCs w:val="20"/>
          <w:lang w:val="en-US"/>
        </w:rPr>
      </w:pPr>
      <w:r w:rsidRPr="00AD73F6">
        <w:rPr>
          <w:b/>
          <w:bCs/>
          <w:sz w:val="20"/>
          <w:szCs w:val="20"/>
          <w:u w:val="single"/>
        </w:rPr>
        <w:t>豁免：</w:t>
      </w:r>
      <w:r w:rsidRPr="00AD73F6">
        <w:rPr>
          <w:b/>
          <w:bCs/>
          <w:sz w:val="20"/>
          <w:szCs w:val="20"/>
          <w:u w:val="single"/>
        </w:rPr>
        <w:t xml:space="preserve"> </w:t>
      </w:r>
      <w:r w:rsidR="002840C2" w:rsidRPr="00AD73F6">
        <w:rPr>
          <w:sz w:val="20"/>
          <w:szCs w:val="20"/>
        </w:rPr>
        <w:t>提交股東名冊的要求不適用於以下公司：</w:t>
      </w:r>
    </w:p>
    <w:p w14:paraId="7F5898F6" w14:textId="74856A72" w:rsidR="002840C2" w:rsidRPr="00AD73F6" w:rsidRDefault="002840C2" w:rsidP="00BF5973">
      <w:pPr>
        <w:pStyle w:val="ListParagraph"/>
        <w:numPr>
          <w:ilvl w:val="0"/>
          <w:numId w:val="2"/>
        </w:numPr>
        <w:ind w:left="1440"/>
        <w:jc w:val="both"/>
        <w:rPr>
          <w:sz w:val="20"/>
          <w:szCs w:val="20"/>
          <w:lang w:val="en-US"/>
        </w:rPr>
      </w:pPr>
      <w:r w:rsidRPr="00AD73F6">
        <w:rPr>
          <w:sz w:val="20"/>
          <w:szCs w:val="20"/>
        </w:rPr>
        <w:t>在認可證券交易所上市（見附表）</w:t>
      </w:r>
      <w:r w:rsidRPr="00AD73F6">
        <w:rPr>
          <w:sz w:val="20"/>
          <w:szCs w:val="20"/>
        </w:rPr>
        <w:t>;</w:t>
      </w:r>
    </w:p>
    <w:p w14:paraId="04F10D08" w14:textId="35E3F1C7" w:rsidR="002840C2" w:rsidRPr="00AD73F6" w:rsidRDefault="002840C2" w:rsidP="00BF5973">
      <w:pPr>
        <w:pStyle w:val="ListParagraph"/>
        <w:numPr>
          <w:ilvl w:val="0"/>
          <w:numId w:val="2"/>
        </w:numPr>
        <w:ind w:left="1440"/>
        <w:jc w:val="both"/>
        <w:rPr>
          <w:sz w:val="20"/>
          <w:szCs w:val="20"/>
          <w:lang w:val="en-US"/>
        </w:rPr>
      </w:pPr>
      <w:r w:rsidRPr="00AD73F6">
        <w:rPr>
          <w:sz w:val="20"/>
          <w:szCs w:val="20"/>
        </w:rPr>
        <w:t>是《證券和投資業務法》認可的私人、專業、公共或私人投資基金</w:t>
      </w:r>
      <w:r w:rsidRPr="00AD73F6">
        <w:rPr>
          <w:sz w:val="20"/>
          <w:szCs w:val="20"/>
        </w:rPr>
        <w:t>;</w:t>
      </w:r>
      <w:r w:rsidRPr="00AD73F6">
        <w:rPr>
          <w:sz w:val="20"/>
          <w:szCs w:val="20"/>
        </w:rPr>
        <w:t>或</w:t>
      </w:r>
    </w:p>
    <w:p w14:paraId="320079B5" w14:textId="2458E934" w:rsidR="002840C2" w:rsidRDefault="002840C2" w:rsidP="00BF5973">
      <w:pPr>
        <w:pStyle w:val="ListParagraph"/>
        <w:numPr>
          <w:ilvl w:val="0"/>
          <w:numId w:val="2"/>
        </w:numPr>
        <w:ind w:left="1440"/>
        <w:jc w:val="both"/>
        <w:rPr>
          <w:sz w:val="20"/>
          <w:szCs w:val="20"/>
          <w:lang w:val="en-US"/>
        </w:rPr>
      </w:pPr>
      <w:r w:rsidRPr="00AD73F6">
        <w:rPr>
          <w:sz w:val="20"/>
          <w:szCs w:val="20"/>
        </w:rPr>
        <w:t>是《證券及投資業務（孵化器及核准基金）規例》下的孵化器或核准基金。</w:t>
      </w:r>
    </w:p>
    <w:p w14:paraId="6C9956E7" w14:textId="77777777" w:rsidR="00135DF0" w:rsidRPr="00AD73F6" w:rsidRDefault="00135DF0" w:rsidP="00135DF0">
      <w:pPr>
        <w:pStyle w:val="ListParagraph"/>
        <w:ind w:left="1440"/>
        <w:jc w:val="both"/>
        <w:rPr>
          <w:sz w:val="20"/>
          <w:szCs w:val="20"/>
          <w:lang w:val="en-US"/>
        </w:rPr>
      </w:pPr>
    </w:p>
    <w:p w14:paraId="5BD8EFE1" w14:textId="21F037D4" w:rsidR="00135DF0" w:rsidRPr="00135DF0" w:rsidRDefault="00135DF0" w:rsidP="00135DF0">
      <w:pPr>
        <w:pStyle w:val="ListParagraph"/>
        <w:numPr>
          <w:ilvl w:val="0"/>
          <w:numId w:val="12"/>
        </w:numPr>
        <w:jc w:val="both"/>
        <w:rPr>
          <w:sz w:val="20"/>
          <w:szCs w:val="20"/>
          <w:lang w:val="en-US"/>
        </w:rPr>
      </w:pPr>
      <w:r>
        <w:rPr>
          <w:sz w:val="20"/>
          <w:szCs w:val="20"/>
        </w:rPr>
        <w:t>符合豁免資格的公司必須在</w:t>
      </w:r>
      <w:r>
        <w:rPr>
          <w:sz w:val="20"/>
          <w:szCs w:val="20"/>
        </w:rPr>
        <w:t xml:space="preserve"> 2025 </w:t>
      </w:r>
      <w:r>
        <w:rPr>
          <w:sz w:val="20"/>
          <w:szCs w:val="20"/>
        </w:rPr>
        <w:t>年</w:t>
      </w:r>
      <w:r>
        <w:rPr>
          <w:sz w:val="20"/>
          <w:szCs w:val="20"/>
        </w:rPr>
        <w:t xml:space="preserve"> 12 </w:t>
      </w:r>
      <w:r>
        <w:rPr>
          <w:sz w:val="20"/>
          <w:szCs w:val="20"/>
        </w:rPr>
        <w:t>月</w:t>
      </w:r>
      <w:r>
        <w:rPr>
          <w:sz w:val="20"/>
          <w:szCs w:val="20"/>
        </w:rPr>
        <w:t xml:space="preserve"> 31 </w:t>
      </w:r>
      <w:r>
        <w:rPr>
          <w:sz w:val="20"/>
          <w:szCs w:val="20"/>
        </w:rPr>
        <w:t>日之前申請豁免</w:t>
      </w:r>
    </w:p>
    <w:p w14:paraId="7AED1859" w14:textId="77777777" w:rsidR="00135DF0" w:rsidRPr="00AD73F6" w:rsidRDefault="00135DF0" w:rsidP="00BF5973">
      <w:pPr>
        <w:jc w:val="both"/>
        <w:rPr>
          <w:sz w:val="20"/>
          <w:szCs w:val="20"/>
          <w:lang w:val="en-US"/>
        </w:rPr>
      </w:pPr>
    </w:p>
    <w:p w14:paraId="30AC8DA7" w14:textId="3F0BE205" w:rsidR="001025C4" w:rsidRPr="00AD73F6" w:rsidRDefault="001025C4" w:rsidP="00BF5973">
      <w:pPr>
        <w:jc w:val="both"/>
        <w:rPr>
          <w:b/>
          <w:bCs/>
          <w:sz w:val="20"/>
          <w:szCs w:val="20"/>
          <w:u w:val="single"/>
          <w:lang w:val="en-US"/>
        </w:rPr>
      </w:pPr>
      <w:r w:rsidRPr="00AD73F6">
        <w:rPr>
          <w:b/>
          <w:bCs/>
          <w:sz w:val="20"/>
          <w:szCs w:val="20"/>
          <w:u w:val="single"/>
        </w:rPr>
        <w:t>實益擁有權資訊</w:t>
      </w:r>
    </w:p>
    <w:p w14:paraId="66C3008E" w14:textId="1D1965C1" w:rsidR="001025C4" w:rsidRPr="00AD73F6" w:rsidRDefault="001025C4" w:rsidP="00BF5973">
      <w:pPr>
        <w:jc w:val="both"/>
        <w:rPr>
          <w:sz w:val="20"/>
          <w:szCs w:val="20"/>
          <w:lang w:val="en-US"/>
        </w:rPr>
      </w:pPr>
      <w:r w:rsidRPr="00AD73F6">
        <w:rPr>
          <w:sz w:val="20"/>
          <w:szCs w:val="20"/>
        </w:rPr>
        <w:t>英屬維爾京群島公司必須向註冊處處長提交其實益擁有權資訊。</w:t>
      </w:r>
      <w:r w:rsidRPr="00AD73F6">
        <w:rPr>
          <w:sz w:val="20"/>
          <w:szCs w:val="20"/>
        </w:rPr>
        <w:t xml:space="preserve"> </w:t>
      </w:r>
      <w:r w:rsidRPr="00AD73F6">
        <w:rPr>
          <w:sz w:val="20"/>
          <w:szCs w:val="20"/>
        </w:rPr>
        <w:t>對於在</w:t>
      </w:r>
      <w:r w:rsidRPr="00AD73F6">
        <w:rPr>
          <w:sz w:val="20"/>
          <w:szCs w:val="20"/>
        </w:rPr>
        <w:t>2025</w:t>
      </w:r>
      <w:r w:rsidRPr="00AD73F6">
        <w:rPr>
          <w:sz w:val="20"/>
          <w:szCs w:val="20"/>
        </w:rPr>
        <w:t>年</w:t>
      </w:r>
      <w:r w:rsidRPr="00AD73F6">
        <w:rPr>
          <w:sz w:val="20"/>
          <w:szCs w:val="20"/>
        </w:rPr>
        <w:t>1</w:t>
      </w:r>
      <w:r w:rsidRPr="00AD73F6">
        <w:rPr>
          <w:sz w:val="20"/>
          <w:szCs w:val="20"/>
        </w:rPr>
        <w:t>月</w:t>
      </w:r>
      <w:r w:rsidRPr="00AD73F6">
        <w:rPr>
          <w:sz w:val="20"/>
          <w:szCs w:val="20"/>
        </w:rPr>
        <w:t>2</w:t>
      </w:r>
      <w:r w:rsidRPr="00AD73F6">
        <w:rPr>
          <w:sz w:val="20"/>
          <w:szCs w:val="20"/>
        </w:rPr>
        <w:t>日之前成立的公司，實</w:t>
      </w:r>
      <w:r w:rsidRPr="00AD73F6">
        <w:rPr>
          <w:rFonts w:ascii="Calibri" w:hAnsi="Calibri" w:cs="Calibri"/>
          <w:sz w:val="20"/>
          <w:szCs w:val="20"/>
        </w:rPr>
        <w:t>益擁有權資料應</w:t>
      </w:r>
      <w:r w:rsidRPr="00AD73F6">
        <w:rPr>
          <w:sz w:val="20"/>
          <w:szCs w:val="20"/>
        </w:rPr>
        <w:t>在</w:t>
      </w:r>
      <w:r w:rsidRPr="00AD73F6">
        <w:rPr>
          <w:sz w:val="20"/>
          <w:szCs w:val="20"/>
        </w:rPr>
        <w:t>2025</w:t>
      </w:r>
      <w:r w:rsidRPr="00AD73F6">
        <w:rPr>
          <w:sz w:val="20"/>
          <w:szCs w:val="20"/>
        </w:rPr>
        <w:t>年</w:t>
      </w:r>
      <w:r w:rsidRPr="00AD73F6">
        <w:rPr>
          <w:sz w:val="20"/>
          <w:szCs w:val="20"/>
        </w:rPr>
        <w:t>12</w:t>
      </w:r>
      <w:r w:rsidRPr="00AD73F6">
        <w:rPr>
          <w:sz w:val="20"/>
          <w:szCs w:val="20"/>
        </w:rPr>
        <w:t>月</w:t>
      </w:r>
      <w:r w:rsidRPr="00AD73F6">
        <w:rPr>
          <w:sz w:val="20"/>
          <w:szCs w:val="20"/>
        </w:rPr>
        <w:t>31</w:t>
      </w:r>
      <w:r w:rsidRPr="00AD73F6">
        <w:rPr>
          <w:sz w:val="20"/>
          <w:szCs w:val="20"/>
        </w:rPr>
        <w:t>日之前提交。</w:t>
      </w:r>
      <w:r w:rsidRPr="00AD73F6">
        <w:rPr>
          <w:sz w:val="20"/>
          <w:szCs w:val="20"/>
        </w:rPr>
        <w:t xml:space="preserve"> </w:t>
      </w:r>
    </w:p>
    <w:p w14:paraId="06E749F5" w14:textId="77777777" w:rsidR="001025C4" w:rsidRPr="00AD73F6" w:rsidRDefault="001025C4" w:rsidP="00BF5973">
      <w:pPr>
        <w:jc w:val="both"/>
        <w:rPr>
          <w:sz w:val="20"/>
          <w:szCs w:val="20"/>
          <w:lang w:val="en-US"/>
        </w:rPr>
      </w:pPr>
    </w:p>
    <w:p w14:paraId="48207A89" w14:textId="4BC66E02" w:rsidR="00AD73F6" w:rsidRPr="00AD73F6" w:rsidRDefault="00AD73F6" w:rsidP="00AD73F6">
      <w:pPr>
        <w:ind w:left="720"/>
        <w:jc w:val="both"/>
        <w:rPr>
          <w:sz w:val="20"/>
          <w:szCs w:val="20"/>
          <w:lang w:val="en-US"/>
        </w:rPr>
      </w:pPr>
      <w:r w:rsidRPr="00AD73F6">
        <w:rPr>
          <w:b/>
          <w:bCs/>
          <w:sz w:val="20"/>
          <w:szCs w:val="20"/>
          <w:u w:val="single"/>
        </w:rPr>
        <w:t>實益擁有人的定義：「</w:t>
      </w:r>
      <w:r w:rsidRPr="00AD73F6">
        <w:rPr>
          <w:b/>
          <w:bCs/>
          <w:sz w:val="20"/>
          <w:szCs w:val="20"/>
          <w:u w:val="single"/>
        </w:rPr>
        <w:t xml:space="preserve"> </w:t>
      </w:r>
      <w:r w:rsidRPr="00AD73F6">
        <w:rPr>
          <w:sz w:val="20"/>
          <w:szCs w:val="20"/>
        </w:rPr>
        <w:t>實益擁有人」是指最終擁有或控制公司或有限合夥企業的自然人，包括：</w:t>
      </w:r>
    </w:p>
    <w:p w14:paraId="0B3984FD" w14:textId="28715E25" w:rsidR="00AD73F6" w:rsidRPr="00AD73F6" w:rsidRDefault="00AD73F6" w:rsidP="00AD73F6">
      <w:pPr>
        <w:pStyle w:val="ListParagraph"/>
        <w:numPr>
          <w:ilvl w:val="0"/>
          <w:numId w:val="6"/>
        </w:numPr>
        <w:ind w:left="1080"/>
        <w:jc w:val="both"/>
        <w:rPr>
          <w:sz w:val="20"/>
          <w:szCs w:val="20"/>
          <w:lang w:val="en-US"/>
        </w:rPr>
      </w:pPr>
      <w:r w:rsidRPr="00AD73F6">
        <w:rPr>
          <w:sz w:val="20"/>
          <w:szCs w:val="20"/>
        </w:rPr>
        <w:t>如屬公司以外的法人，其證券在認可交易所上市，則為</w:t>
      </w:r>
      <w:r w:rsidRPr="00AD73F6">
        <w:rPr>
          <w:sz w:val="20"/>
          <w:szCs w:val="20"/>
        </w:rPr>
        <w:t xml:space="preserve">  </w:t>
      </w:r>
    </w:p>
    <w:p w14:paraId="1643C2AF" w14:textId="52D86121" w:rsidR="00AD73F6" w:rsidRPr="00AD73F6" w:rsidRDefault="00AD73F6" w:rsidP="00AD73F6">
      <w:pPr>
        <w:pStyle w:val="ListParagraph"/>
        <w:numPr>
          <w:ilvl w:val="0"/>
          <w:numId w:val="8"/>
        </w:numPr>
        <w:ind w:left="1440"/>
        <w:jc w:val="both"/>
        <w:rPr>
          <w:sz w:val="20"/>
          <w:szCs w:val="20"/>
          <w:lang w:val="en-US"/>
        </w:rPr>
      </w:pPr>
      <w:r w:rsidRPr="00AD73F6">
        <w:rPr>
          <w:sz w:val="20"/>
          <w:szCs w:val="20"/>
        </w:rPr>
        <w:t>最終直接或間接擁有或控制該法人</w:t>
      </w:r>
      <w:r w:rsidRPr="00AD73F6">
        <w:rPr>
          <w:sz w:val="20"/>
          <w:szCs w:val="20"/>
        </w:rPr>
        <w:t>10%</w:t>
      </w:r>
      <w:r w:rsidRPr="00AD73F6">
        <w:rPr>
          <w:sz w:val="20"/>
          <w:szCs w:val="20"/>
        </w:rPr>
        <w:t>或以上的股份或投票權</w:t>
      </w:r>
      <w:r w:rsidRPr="00AD73F6">
        <w:rPr>
          <w:sz w:val="20"/>
          <w:szCs w:val="20"/>
        </w:rPr>
        <w:t>;</w:t>
      </w:r>
    </w:p>
    <w:p w14:paraId="7CDAD170" w14:textId="34CC2DB6" w:rsidR="00AD73F6" w:rsidRPr="00AD73F6" w:rsidRDefault="00AD73F6" w:rsidP="00AD73F6">
      <w:pPr>
        <w:pStyle w:val="ListParagraph"/>
        <w:numPr>
          <w:ilvl w:val="0"/>
          <w:numId w:val="8"/>
        </w:numPr>
        <w:ind w:left="1440"/>
        <w:jc w:val="both"/>
        <w:rPr>
          <w:sz w:val="20"/>
          <w:szCs w:val="20"/>
          <w:lang w:val="en-US"/>
        </w:rPr>
      </w:pPr>
      <w:r w:rsidRPr="00AD73F6">
        <w:rPr>
          <w:sz w:val="20"/>
          <w:szCs w:val="20"/>
        </w:rPr>
        <w:t>直接或間接擁有任命或罷免該法人董事會過半數董事（「董事會」）的權利</w:t>
      </w:r>
      <w:r w:rsidRPr="00AD73F6">
        <w:rPr>
          <w:sz w:val="20"/>
          <w:szCs w:val="20"/>
        </w:rPr>
        <w:t>;</w:t>
      </w:r>
      <w:r w:rsidRPr="00AD73F6">
        <w:rPr>
          <w:sz w:val="20"/>
          <w:szCs w:val="20"/>
        </w:rPr>
        <w:t>或</w:t>
      </w:r>
      <w:r w:rsidRPr="00AD73F6">
        <w:rPr>
          <w:sz w:val="20"/>
          <w:szCs w:val="20"/>
        </w:rPr>
        <w:t xml:space="preserve">  </w:t>
      </w:r>
    </w:p>
    <w:p w14:paraId="6078E3DB" w14:textId="66B2CC81" w:rsidR="00AD73F6" w:rsidRPr="00AD73F6" w:rsidRDefault="00AD73F6" w:rsidP="00AD73F6">
      <w:pPr>
        <w:pStyle w:val="ListParagraph"/>
        <w:numPr>
          <w:ilvl w:val="0"/>
          <w:numId w:val="8"/>
        </w:numPr>
        <w:ind w:left="1440"/>
        <w:jc w:val="both"/>
        <w:rPr>
          <w:sz w:val="20"/>
          <w:szCs w:val="20"/>
          <w:lang w:val="en-US"/>
        </w:rPr>
      </w:pPr>
      <w:r w:rsidRPr="00AD73F6">
        <w:rPr>
          <w:sz w:val="20"/>
          <w:szCs w:val="20"/>
        </w:rPr>
        <w:t>以其他方式對法人的管理行使控制權</w:t>
      </w:r>
      <w:r w:rsidRPr="00AD73F6">
        <w:rPr>
          <w:sz w:val="20"/>
          <w:szCs w:val="20"/>
        </w:rPr>
        <w:t xml:space="preserve">;  </w:t>
      </w:r>
    </w:p>
    <w:p w14:paraId="18CA2134" w14:textId="63EE7FD8" w:rsidR="00AD73F6" w:rsidRPr="00AD73F6" w:rsidRDefault="00AD73F6" w:rsidP="00AD73F6">
      <w:pPr>
        <w:pStyle w:val="ListParagraph"/>
        <w:numPr>
          <w:ilvl w:val="0"/>
          <w:numId w:val="6"/>
        </w:numPr>
        <w:ind w:left="1080"/>
        <w:jc w:val="both"/>
        <w:rPr>
          <w:sz w:val="20"/>
          <w:szCs w:val="20"/>
          <w:lang w:val="en-US"/>
        </w:rPr>
      </w:pPr>
      <w:r w:rsidRPr="00AD73F6">
        <w:rPr>
          <w:sz w:val="20"/>
          <w:szCs w:val="20"/>
        </w:rPr>
        <w:t>在有限合夥企業的情況下，符合以下條件的自然人</w:t>
      </w:r>
      <w:r w:rsidRPr="00AD73F6">
        <w:rPr>
          <w:sz w:val="20"/>
          <w:szCs w:val="20"/>
        </w:rPr>
        <w:t xml:space="preserve"> </w:t>
      </w:r>
    </w:p>
    <w:p w14:paraId="56E3F811" w14:textId="4A87B62A" w:rsidR="00AD73F6" w:rsidRPr="00AD73F6" w:rsidRDefault="00AD73F6" w:rsidP="00AD73F6">
      <w:pPr>
        <w:pStyle w:val="ListParagraph"/>
        <w:numPr>
          <w:ilvl w:val="0"/>
          <w:numId w:val="10"/>
        </w:numPr>
        <w:jc w:val="both"/>
        <w:rPr>
          <w:sz w:val="20"/>
          <w:szCs w:val="20"/>
          <w:lang w:val="en-US"/>
        </w:rPr>
      </w:pPr>
      <w:r w:rsidRPr="00AD73F6">
        <w:rPr>
          <w:sz w:val="20"/>
          <w:szCs w:val="20"/>
        </w:rPr>
        <w:t>最終有權或直接或間接獲得或控制合夥企業</w:t>
      </w:r>
      <w:r w:rsidRPr="00AD73F6">
        <w:rPr>
          <w:sz w:val="20"/>
          <w:szCs w:val="20"/>
        </w:rPr>
        <w:t xml:space="preserve"> 10% </w:t>
      </w:r>
      <w:r w:rsidRPr="00AD73F6">
        <w:rPr>
          <w:sz w:val="20"/>
          <w:szCs w:val="20"/>
        </w:rPr>
        <w:t>或以上的資本或利潤份額，或合夥企業</w:t>
      </w:r>
      <w:r w:rsidRPr="00AD73F6">
        <w:rPr>
          <w:sz w:val="20"/>
          <w:szCs w:val="20"/>
        </w:rPr>
        <w:t xml:space="preserve"> 10% </w:t>
      </w:r>
      <w:r w:rsidRPr="00AD73F6">
        <w:rPr>
          <w:sz w:val="20"/>
          <w:szCs w:val="20"/>
        </w:rPr>
        <w:t>或以上的投票權</w:t>
      </w:r>
      <w:r w:rsidRPr="00AD73F6">
        <w:rPr>
          <w:sz w:val="20"/>
          <w:szCs w:val="20"/>
        </w:rPr>
        <w:t>;</w:t>
      </w:r>
      <w:r w:rsidRPr="00AD73F6">
        <w:rPr>
          <w:sz w:val="20"/>
          <w:szCs w:val="20"/>
        </w:rPr>
        <w:t>或</w:t>
      </w:r>
      <w:r w:rsidRPr="00AD73F6">
        <w:rPr>
          <w:sz w:val="20"/>
          <w:szCs w:val="20"/>
        </w:rPr>
        <w:t xml:space="preserve"> </w:t>
      </w:r>
    </w:p>
    <w:p w14:paraId="493541BC" w14:textId="652FDBD2" w:rsidR="00AD73F6" w:rsidRPr="00AD73F6" w:rsidRDefault="00AD73F6" w:rsidP="00AD73F6">
      <w:pPr>
        <w:pStyle w:val="ListParagraph"/>
        <w:numPr>
          <w:ilvl w:val="0"/>
          <w:numId w:val="10"/>
        </w:numPr>
        <w:jc w:val="both"/>
        <w:rPr>
          <w:sz w:val="20"/>
          <w:szCs w:val="20"/>
          <w:lang w:val="en-US"/>
        </w:rPr>
      </w:pPr>
      <w:r w:rsidRPr="00AD73F6">
        <w:rPr>
          <w:sz w:val="20"/>
          <w:szCs w:val="20"/>
        </w:rPr>
        <w:t>否則對合夥企業的管理行使控制權</w:t>
      </w:r>
      <w:r w:rsidRPr="00AD73F6">
        <w:rPr>
          <w:sz w:val="20"/>
          <w:szCs w:val="20"/>
        </w:rPr>
        <w:t>;</w:t>
      </w:r>
      <w:r w:rsidRPr="00AD73F6">
        <w:rPr>
          <w:sz w:val="20"/>
          <w:szCs w:val="20"/>
        </w:rPr>
        <w:t>和</w:t>
      </w:r>
      <w:r w:rsidRPr="00AD73F6">
        <w:rPr>
          <w:sz w:val="20"/>
          <w:szCs w:val="20"/>
        </w:rPr>
        <w:t xml:space="preserve"> </w:t>
      </w:r>
    </w:p>
    <w:p w14:paraId="1B27AB02" w14:textId="5FA36001" w:rsidR="00AD73F6" w:rsidRPr="00AD73F6" w:rsidRDefault="00AD73F6" w:rsidP="00AD73F6">
      <w:pPr>
        <w:pStyle w:val="ListParagraph"/>
        <w:numPr>
          <w:ilvl w:val="0"/>
          <w:numId w:val="6"/>
        </w:numPr>
        <w:ind w:left="1080"/>
        <w:jc w:val="both"/>
        <w:rPr>
          <w:sz w:val="20"/>
          <w:szCs w:val="20"/>
          <w:lang w:val="en-US"/>
        </w:rPr>
      </w:pPr>
      <w:r w:rsidRPr="00AD73F6">
        <w:rPr>
          <w:sz w:val="20"/>
          <w:szCs w:val="20"/>
        </w:rPr>
        <w:t>在信託的情況下</w:t>
      </w:r>
      <w:r w:rsidRPr="00AD73F6">
        <w:rPr>
          <w:sz w:val="20"/>
          <w:szCs w:val="20"/>
        </w:rPr>
        <w:t xml:space="preserve"> </w:t>
      </w:r>
    </w:p>
    <w:p w14:paraId="5BD830CF" w14:textId="3A36E303" w:rsidR="00AD73F6" w:rsidRPr="00AD73F6" w:rsidRDefault="00AD73F6" w:rsidP="00AD73F6">
      <w:pPr>
        <w:pStyle w:val="ListParagraph"/>
        <w:numPr>
          <w:ilvl w:val="0"/>
          <w:numId w:val="11"/>
        </w:numPr>
        <w:jc w:val="both"/>
        <w:rPr>
          <w:sz w:val="20"/>
          <w:szCs w:val="20"/>
          <w:lang w:val="en-US"/>
        </w:rPr>
      </w:pPr>
      <w:r w:rsidRPr="00AD73F6">
        <w:rPr>
          <w:sz w:val="20"/>
          <w:szCs w:val="20"/>
        </w:rPr>
        <w:t>受託人</w:t>
      </w:r>
      <w:r w:rsidRPr="00AD73F6">
        <w:rPr>
          <w:sz w:val="20"/>
          <w:szCs w:val="20"/>
        </w:rPr>
        <w:t xml:space="preserve">; </w:t>
      </w:r>
    </w:p>
    <w:p w14:paraId="0FD5612D" w14:textId="64B86BBB" w:rsidR="00AD73F6" w:rsidRPr="00AD73F6" w:rsidRDefault="00AD73F6" w:rsidP="00AD73F6">
      <w:pPr>
        <w:pStyle w:val="ListParagraph"/>
        <w:numPr>
          <w:ilvl w:val="0"/>
          <w:numId w:val="11"/>
        </w:numPr>
        <w:jc w:val="both"/>
        <w:rPr>
          <w:sz w:val="20"/>
          <w:szCs w:val="20"/>
          <w:lang w:val="en-US"/>
        </w:rPr>
      </w:pPr>
      <w:r w:rsidRPr="00AD73F6">
        <w:rPr>
          <w:sz w:val="20"/>
          <w:szCs w:val="20"/>
        </w:rPr>
        <w:t>委託人或信託的其他人</w:t>
      </w:r>
      <w:r w:rsidRPr="00AD73F6">
        <w:rPr>
          <w:sz w:val="20"/>
          <w:szCs w:val="20"/>
        </w:rPr>
        <w:t xml:space="preserve">; </w:t>
      </w:r>
    </w:p>
    <w:p w14:paraId="07FDA503" w14:textId="640C6202" w:rsidR="00AD73F6" w:rsidRPr="00AD73F6" w:rsidRDefault="00AD73F6" w:rsidP="00AD73F6">
      <w:pPr>
        <w:pStyle w:val="ListParagraph"/>
        <w:numPr>
          <w:ilvl w:val="0"/>
          <w:numId w:val="11"/>
        </w:numPr>
        <w:jc w:val="both"/>
        <w:rPr>
          <w:sz w:val="20"/>
          <w:szCs w:val="20"/>
          <w:lang w:val="en-US"/>
        </w:rPr>
      </w:pPr>
      <w:r w:rsidRPr="00AD73F6">
        <w:rPr>
          <w:sz w:val="20"/>
          <w:szCs w:val="20"/>
        </w:rPr>
        <w:t>保護者（如果有的話）</w:t>
      </w:r>
      <w:r w:rsidRPr="00AD73F6">
        <w:rPr>
          <w:sz w:val="20"/>
          <w:szCs w:val="20"/>
        </w:rPr>
        <w:t xml:space="preserve">; </w:t>
      </w:r>
    </w:p>
    <w:p w14:paraId="7A927328" w14:textId="3C1B626E" w:rsidR="00AD73F6" w:rsidRPr="00AD73F6" w:rsidRDefault="00AD73F6" w:rsidP="00AD73F6">
      <w:pPr>
        <w:pStyle w:val="ListParagraph"/>
        <w:numPr>
          <w:ilvl w:val="0"/>
          <w:numId w:val="11"/>
        </w:numPr>
        <w:jc w:val="both"/>
        <w:rPr>
          <w:sz w:val="20"/>
          <w:szCs w:val="20"/>
          <w:lang w:val="en-US"/>
        </w:rPr>
      </w:pPr>
      <w:r w:rsidRPr="00AD73F6">
        <w:rPr>
          <w:sz w:val="20"/>
          <w:szCs w:val="20"/>
        </w:rPr>
        <w:t>在分配任何信託財產或收入時或之前在信託中擁有既得權益的受益人或受益人類別</w:t>
      </w:r>
      <w:r w:rsidRPr="00AD73F6">
        <w:rPr>
          <w:sz w:val="20"/>
          <w:szCs w:val="20"/>
        </w:rPr>
        <w:t>;</w:t>
      </w:r>
      <w:r w:rsidRPr="00AD73F6">
        <w:rPr>
          <w:sz w:val="20"/>
          <w:szCs w:val="20"/>
        </w:rPr>
        <w:t>和</w:t>
      </w:r>
      <w:r w:rsidRPr="00AD73F6">
        <w:rPr>
          <w:sz w:val="20"/>
          <w:szCs w:val="20"/>
        </w:rPr>
        <w:t xml:space="preserve"> </w:t>
      </w:r>
    </w:p>
    <w:p w14:paraId="4ACA4E74" w14:textId="36BED1F1" w:rsidR="00AD73F6" w:rsidRPr="00AD73F6" w:rsidRDefault="00AD73F6" w:rsidP="00AD73F6">
      <w:pPr>
        <w:pStyle w:val="ListParagraph"/>
        <w:numPr>
          <w:ilvl w:val="0"/>
          <w:numId w:val="11"/>
        </w:numPr>
        <w:jc w:val="both"/>
        <w:rPr>
          <w:sz w:val="20"/>
          <w:szCs w:val="20"/>
          <w:lang w:val="en-US"/>
        </w:rPr>
      </w:pPr>
      <w:r w:rsidRPr="00AD73F6">
        <w:rPr>
          <w:sz w:val="20"/>
          <w:szCs w:val="20"/>
        </w:rPr>
        <w:t>對信託行使最終有效控制權（包括通過控制鏈或所有權鏈）的任何其他自然人。</w:t>
      </w:r>
    </w:p>
    <w:p w14:paraId="00156E94" w14:textId="77777777" w:rsidR="00AD73F6" w:rsidRPr="00AD73F6" w:rsidRDefault="00AD73F6" w:rsidP="00BF5973">
      <w:pPr>
        <w:jc w:val="both"/>
        <w:rPr>
          <w:sz w:val="20"/>
          <w:szCs w:val="20"/>
          <w:lang w:val="en-US"/>
        </w:rPr>
      </w:pPr>
    </w:p>
    <w:p w14:paraId="2001CECA" w14:textId="5A7939BF" w:rsidR="001025C4" w:rsidRPr="00135DF0" w:rsidRDefault="001025C4" w:rsidP="00135DF0">
      <w:pPr>
        <w:ind w:left="720"/>
        <w:jc w:val="both"/>
        <w:rPr>
          <w:b/>
          <w:bCs/>
          <w:sz w:val="20"/>
          <w:szCs w:val="20"/>
          <w:u w:val="single"/>
          <w:lang w:val="en-US"/>
        </w:rPr>
      </w:pPr>
      <w:r w:rsidRPr="00AD73F6">
        <w:rPr>
          <w:b/>
          <w:bCs/>
          <w:sz w:val="20"/>
          <w:szCs w:val="20"/>
          <w:u w:val="single"/>
        </w:rPr>
        <w:t>豁免：</w:t>
      </w:r>
      <w:r w:rsidRPr="00AD73F6">
        <w:rPr>
          <w:b/>
          <w:bCs/>
          <w:sz w:val="20"/>
          <w:szCs w:val="20"/>
          <w:u w:val="single"/>
        </w:rPr>
        <w:t xml:space="preserve"> </w:t>
      </w:r>
      <w:r w:rsidRPr="00AD73F6">
        <w:rPr>
          <w:sz w:val="20"/>
          <w:szCs w:val="20"/>
        </w:rPr>
        <w:t>提交實益擁有權資訊的要求不適用於以下公司：</w:t>
      </w:r>
    </w:p>
    <w:p w14:paraId="36758263" w14:textId="28AF0BB0" w:rsidR="001025C4" w:rsidRDefault="001025C4" w:rsidP="00BF5973">
      <w:pPr>
        <w:pStyle w:val="ListParagraph"/>
        <w:numPr>
          <w:ilvl w:val="0"/>
          <w:numId w:val="3"/>
        </w:numPr>
        <w:ind w:left="1440"/>
        <w:jc w:val="both"/>
        <w:rPr>
          <w:sz w:val="20"/>
          <w:szCs w:val="20"/>
          <w:lang w:val="en-US"/>
        </w:rPr>
      </w:pPr>
      <w:r w:rsidRPr="00AD73F6">
        <w:rPr>
          <w:sz w:val="20"/>
          <w:szCs w:val="20"/>
        </w:rPr>
        <w:t>其股份在認可證券交易所上市（見附表）</w:t>
      </w:r>
      <w:r w:rsidRPr="00AD73F6">
        <w:rPr>
          <w:sz w:val="20"/>
          <w:szCs w:val="20"/>
        </w:rPr>
        <w:t xml:space="preserve">; </w:t>
      </w:r>
    </w:p>
    <w:p w14:paraId="6A976482" w14:textId="77777777" w:rsidR="00C859FC" w:rsidRPr="00AD73F6" w:rsidRDefault="00C859FC" w:rsidP="00C859FC">
      <w:pPr>
        <w:pStyle w:val="ListParagraph"/>
        <w:numPr>
          <w:ilvl w:val="0"/>
          <w:numId w:val="3"/>
        </w:numPr>
        <w:ind w:left="1440"/>
        <w:jc w:val="both"/>
        <w:rPr>
          <w:sz w:val="20"/>
          <w:szCs w:val="20"/>
          <w:lang w:val="en-US"/>
        </w:rPr>
      </w:pPr>
      <w:r w:rsidRPr="00AD73F6">
        <w:rPr>
          <w:sz w:val="20"/>
          <w:szCs w:val="20"/>
        </w:rPr>
        <w:t>即私募基金、專業基金、公募基金、私募投資基金、孵化器基金或核准基金，而公司的實益擁有人資料由持有第</w:t>
      </w:r>
      <w:r w:rsidRPr="00AD73F6">
        <w:rPr>
          <w:sz w:val="20"/>
          <w:szCs w:val="20"/>
        </w:rPr>
        <w:t>6</w:t>
      </w:r>
      <w:r w:rsidRPr="00AD73F6">
        <w:rPr>
          <w:sz w:val="20"/>
          <w:szCs w:val="20"/>
        </w:rPr>
        <w:t>類投資業務牌照的人或其授權代表或經</w:t>
      </w:r>
      <w:r w:rsidRPr="00AD73F6">
        <w:rPr>
          <w:sz w:val="20"/>
          <w:szCs w:val="20"/>
        </w:rPr>
        <w:t>FSC</w:t>
      </w:r>
      <w:r w:rsidRPr="00AD73F6">
        <w:rPr>
          <w:sz w:val="20"/>
          <w:szCs w:val="20"/>
        </w:rPr>
        <w:t>發牌且在英屬維爾京群島實際存在的其他人士持有，且實益擁有權資料可在提出要求後</w:t>
      </w:r>
      <w:r w:rsidRPr="00AD73F6">
        <w:rPr>
          <w:sz w:val="20"/>
          <w:szCs w:val="20"/>
        </w:rPr>
        <w:t>24</w:t>
      </w:r>
      <w:r w:rsidRPr="00AD73F6">
        <w:rPr>
          <w:sz w:val="20"/>
          <w:szCs w:val="20"/>
        </w:rPr>
        <w:t>小時內向註冊處提供</w:t>
      </w:r>
      <w:r w:rsidRPr="00AD73F6">
        <w:rPr>
          <w:sz w:val="20"/>
          <w:szCs w:val="20"/>
        </w:rPr>
        <w:t>;</w:t>
      </w:r>
    </w:p>
    <w:p w14:paraId="1FCFB3AB" w14:textId="44ED3E44" w:rsidR="00211D26" w:rsidRPr="00AD73F6" w:rsidRDefault="00211D26" w:rsidP="00211D26">
      <w:pPr>
        <w:pStyle w:val="ListParagraph"/>
        <w:numPr>
          <w:ilvl w:val="0"/>
          <w:numId w:val="3"/>
        </w:numPr>
        <w:ind w:left="1440"/>
        <w:jc w:val="both"/>
        <w:rPr>
          <w:sz w:val="20"/>
          <w:szCs w:val="20"/>
          <w:lang w:val="en-US"/>
        </w:rPr>
      </w:pPr>
      <w:r w:rsidRPr="00AD73F6">
        <w:rPr>
          <w:sz w:val="20"/>
          <w:szCs w:val="20"/>
        </w:rPr>
        <w:t>其股份由根據《銀行和信託公司法》獲得許可的受託人或由在維爾京群島以外的國家</w:t>
      </w:r>
      <w:r w:rsidRPr="00AD73F6">
        <w:rPr>
          <w:sz w:val="20"/>
          <w:szCs w:val="20"/>
        </w:rPr>
        <w:t>/</w:t>
      </w:r>
      <w:r w:rsidRPr="00AD73F6">
        <w:rPr>
          <w:sz w:val="20"/>
          <w:szCs w:val="20"/>
        </w:rPr>
        <w:t>地區因反洗錢、反恐融資和反擴散融資目的而受監管的受託人持有，並且公司的實益擁有人信息由其受託人持有，受益擁有人信息可在提出要求後</w:t>
      </w:r>
      <w:r w:rsidRPr="00AD73F6">
        <w:rPr>
          <w:sz w:val="20"/>
          <w:szCs w:val="20"/>
        </w:rPr>
        <w:t xml:space="preserve"> 24 </w:t>
      </w:r>
      <w:r w:rsidRPr="00AD73F6">
        <w:rPr>
          <w:sz w:val="20"/>
          <w:szCs w:val="20"/>
        </w:rPr>
        <w:t>小時內提供給註冊商</w:t>
      </w:r>
      <w:r w:rsidRPr="00AD73F6">
        <w:rPr>
          <w:sz w:val="20"/>
          <w:szCs w:val="20"/>
        </w:rPr>
        <w:t xml:space="preserve">; </w:t>
      </w:r>
    </w:p>
    <w:p w14:paraId="176CFD01" w14:textId="77777777" w:rsidR="00C859FC" w:rsidRDefault="00C859FC" w:rsidP="00C859FC">
      <w:pPr>
        <w:pStyle w:val="ListParagraph"/>
        <w:numPr>
          <w:ilvl w:val="0"/>
          <w:numId w:val="3"/>
        </w:numPr>
        <w:ind w:left="1440"/>
        <w:jc w:val="both"/>
        <w:rPr>
          <w:sz w:val="20"/>
          <w:szCs w:val="20"/>
          <w:lang w:val="en-US"/>
        </w:rPr>
      </w:pPr>
      <w:r w:rsidRPr="00AD73F6">
        <w:rPr>
          <w:sz w:val="20"/>
          <w:szCs w:val="20"/>
        </w:rPr>
        <w:t>是另一個法律實體（</w:t>
      </w:r>
      <w:r w:rsidRPr="00AD73F6">
        <w:rPr>
          <w:sz w:val="20"/>
          <w:szCs w:val="20"/>
        </w:rPr>
        <w:t>“</w:t>
      </w:r>
      <w:r w:rsidRPr="00AD73F6">
        <w:rPr>
          <w:sz w:val="20"/>
          <w:szCs w:val="20"/>
        </w:rPr>
        <w:t>母公司</w:t>
      </w:r>
      <w:r w:rsidRPr="00AD73F6">
        <w:rPr>
          <w:sz w:val="20"/>
          <w:szCs w:val="20"/>
        </w:rPr>
        <w:t>”</w:t>
      </w:r>
      <w:r w:rsidRPr="00AD73F6">
        <w:rPr>
          <w:sz w:val="20"/>
          <w:szCs w:val="20"/>
        </w:rPr>
        <w:t>）的子公司，需要提交實益所有權信息，其中母公司直接或間接持有</w:t>
      </w:r>
      <w:r w:rsidRPr="00AD73F6">
        <w:rPr>
          <w:sz w:val="20"/>
          <w:szCs w:val="20"/>
        </w:rPr>
        <w:t xml:space="preserve"> 75% </w:t>
      </w:r>
      <w:r w:rsidRPr="00AD73F6">
        <w:rPr>
          <w:sz w:val="20"/>
          <w:szCs w:val="20"/>
        </w:rPr>
        <w:t>或更多的實益權益或投票權</w:t>
      </w:r>
      <w:r w:rsidRPr="00AD73F6">
        <w:rPr>
          <w:sz w:val="20"/>
          <w:szCs w:val="20"/>
        </w:rPr>
        <w:t>;</w:t>
      </w:r>
    </w:p>
    <w:p w14:paraId="19D26CD5" w14:textId="76C2589A" w:rsidR="00C859FC" w:rsidRPr="00AD73F6" w:rsidRDefault="00C859FC" w:rsidP="00C859FC">
      <w:pPr>
        <w:pStyle w:val="ListParagraph"/>
        <w:numPr>
          <w:ilvl w:val="0"/>
          <w:numId w:val="3"/>
        </w:numPr>
        <w:ind w:left="1440"/>
        <w:jc w:val="both"/>
        <w:rPr>
          <w:sz w:val="20"/>
          <w:szCs w:val="20"/>
          <w:lang w:val="en-US"/>
        </w:rPr>
      </w:pPr>
      <w:r>
        <w:rPr>
          <w:sz w:val="20"/>
          <w:szCs w:val="20"/>
        </w:rPr>
        <w:t>須遵守國際標準所載的披露及透明度規則，並等同於適用於特定基金的規則（須提供牌照副本）</w:t>
      </w:r>
      <w:r>
        <w:rPr>
          <w:sz w:val="20"/>
          <w:szCs w:val="20"/>
        </w:rPr>
        <w:t>;</w:t>
      </w:r>
    </w:p>
    <w:p w14:paraId="47B78FB3" w14:textId="77777777" w:rsidR="00C859FC" w:rsidRDefault="00C859FC" w:rsidP="00C859FC">
      <w:pPr>
        <w:pStyle w:val="ListParagraph"/>
        <w:numPr>
          <w:ilvl w:val="0"/>
          <w:numId w:val="3"/>
        </w:numPr>
        <w:ind w:left="1440"/>
        <w:jc w:val="both"/>
        <w:rPr>
          <w:sz w:val="20"/>
          <w:szCs w:val="20"/>
          <w:lang w:val="en-US"/>
        </w:rPr>
      </w:pPr>
      <w:r w:rsidRPr="00C859FC">
        <w:rPr>
          <w:sz w:val="20"/>
          <w:szCs w:val="20"/>
        </w:rPr>
        <w:t>屬於基金（包括外國基金）的附屬公司，但該基金必須收集、保存和維持有關該法律實體實益擁有人的充分、準確和最新的資料，並能在要求時在</w:t>
      </w:r>
      <w:r w:rsidRPr="00C859FC">
        <w:rPr>
          <w:sz w:val="20"/>
          <w:szCs w:val="20"/>
        </w:rPr>
        <w:t>24</w:t>
      </w:r>
      <w:r w:rsidRPr="00C859FC">
        <w:rPr>
          <w:sz w:val="20"/>
          <w:szCs w:val="20"/>
        </w:rPr>
        <w:t>小時內向處長提供該資料</w:t>
      </w:r>
      <w:r w:rsidRPr="00C859FC">
        <w:rPr>
          <w:sz w:val="20"/>
          <w:szCs w:val="20"/>
        </w:rPr>
        <w:t>;</w:t>
      </w:r>
    </w:p>
    <w:p w14:paraId="29BD1B01" w14:textId="4BF41709" w:rsidR="00211D26" w:rsidRPr="00AD73F6" w:rsidRDefault="00211D26" w:rsidP="00C859FC">
      <w:pPr>
        <w:pStyle w:val="ListParagraph"/>
        <w:numPr>
          <w:ilvl w:val="0"/>
          <w:numId w:val="3"/>
        </w:numPr>
        <w:ind w:left="1440"/>
        <w:jc w:val="both"/>
        <w:rPr>
          <w:sz w:val="20"/>
          <w:szCs w:val="20"/>
          <w:lang w:val="en-US"/>
        </w:rPr>
      </w:pPr>
      <w:r>
        <w:rPr>
          <w:sz w:val="20"/>
          <w:szCs w:val="20"/>
        </w:rPr>
        <w:t>在認可交易所上市的公司的附屬公司</w:t>
      </w:r>
      <w:r>
        <w:rPr>
          <w:sz w:val="20"/>
          <w:szCs w:val="20"/>
        </w:rPr>
        <w:t>;</w:t>
      </w:r>
      <w:r>
        <w:rPr>
          <w:sz w:val="20"/>
          <w:szCs w:val="20"/>
        </w:rPr>
        <w:t>或</w:t>
      </w:r>
    </w:p>
    <w:p w14:paraId="7A395748" w14:textId="5DDC591A" w:rsidR="00C859FC" w:rsidRPr="00AD73F6" w:rsidRDefault="00C859FC" w:rsidP="00BF5973">
      <w:pPr>
        <w:pStyle w:val="ListParagraph"/>
        <w:numPr>
          <w:ilvl w:val="0"/>
          <w:numId w:val="3"/>
        </w:numPr>
        <w:ind w:left="1440"/>
        <w:jc w:val="both"/>
        <w:rPr>
          <w:sz w:val="20"/>
          <w:szCs w:val="20"/>
          <w:lang w:val="en-US"/>
        </w:rPr>
      </w:pPr>
      <w:r w:rsidRPr="00C859FC">
        <w:rPr>
          <w:sz w:val="20"/>
          <w:szCs w:val="20"/>
        </w:rPr>
        <w:t>維爾京群島政府或外國或領土政府持有超過</w:t>
      </w:r>
      <w:r w:rsidRPr="00C859FC">
        <w:rPr>
          <w:sz w:val="20"/>
          <w:szCs w:val="20"/>
        </w:rPr>
        <w:t>50%</w:t>
      </w:r>
      <w:r w:rsidRPr="00C859FC">
        <w:rPr>
          <w:sz w:val="20"/>
          <w:szCs w:val="20"/>
        </w:rPr>
        <w:t>的股份或投票權。</w:t>
      </w:r>
    </w:p>
    <w:p w14:paraId="2F3ED05B" w14:textId="77777777" w:rsidR="001025C4" w:rsidRPr="00AD73F6" w:rsidRDefault="001025C4" w:rsidP="00BF5973">
      <w:pPr>
        <w:jc w:val="both"/>
        <w:rPr>
          <w:sz w:val="20"/>
          <w:szCs w:val="20"/>
          <w:lang w:val="en-US"/>
        </w:rPr>
      </w:pPr>
    </w:p>
    <w:p w14:paraId="3C8E3ACA" w14:textId="1EF80D82" w:rsidR="00135DF0" w:rsidRPr="00135DF0" w:rsidRDefault="00135DF0" w:rsidP="00135DF0">
      <w:pPr>
        <w:pStyle w:val="ListParagraph"/>
        <w:numPr>
          <w:ilvl w:val="0"/>
          <w:numId w:val="12"/>
        </w:numPr>
        <w:jc w:val="both"/>
        <w:rPr>
          <w:sz w:val="20"/>
          <w:szCs w:val="20"/>
          <w:lang w:val="en-US"/>
        </w:rPr>
      </w:pPr>
      <w:r>
        <w:rPr>
          <w:sz w:val="20"/>
          <w:szCs w:val="20"/>
        </w:rPr>
        <w:t>符合豁免資格的公司必須在</w:t>
      </w:r>
      <w:r>
        <w:rPr>
          <w:sz w:val="20"/>
          <w:szCs w:val="20"/>
        </w:rPr>
        <w:t xml:space="preserve"> 2025 </w:t>
      </w:r>
      <w:r>
        <w:rPr>
          <w:sz w:val="20"/>
          <w:szCs w:val="20"/>
        </w:rPr>
        <w:t>年</w:t>
      </w:r>
      <w:r>
        <w:rPr>
          <w:sz w:val="20"/>
          <w:szCs w:val="20"/>
        </w:rPr>
        <w:t xml:space="preserve"> 12 </w:t>
      </w:r>
      <w:r>
        <w:rPr>
          <w:sz w:val="20"/>
          <w:szCs w:val="20"/>
        </w:rPr>
        <w:t>月</w:t>
      </w:r>
      <w:r>
        <w:rPr>
          <w:sz w:val="20"/>
          <w:szCs w:val="20"/>
        </w:rPr>
        <w:t xml:space="preserve"> 31 </w:t>
      </w:r>
      <w:r>
        <w:rPr>
          <w:sz w:val="20"/>
          <w:szCs w:val="20"/>
        </w:rPr>
        <w:t>日之前申請豁免</w:t>
      </w:r>
    </w:p>
    <w:p w14:paraId="21F60EC8" w14:textId="77777777" w:rsidR="002F7A27" w:rsidRDefault="002F7A27">
      <w:pPr>
        <w:rPr>
          <w:b/>
          <w:bCs/>
          <w:sz w:val="20"/>
          <w:szCs w:val="20"/>
          <w:u w:val="single"/>
          <w:lang w:val="en-US"/>
        </w:rPr>
      </w:pPr>
      <w:r>
        <w:rPr>
          <w:b/>
          <w:bCs/>
          <w:sz w:val="20"/>
          <w:szCs w:val="20"/>
          <w:u w:val="single"/>
        </w:rPr>
        <w:lastRenderedPageBreak/>
        <w:br w:type="page"/>
      </w:r>
    </w:p>
    <w:p w14:paraId="4CA4A50A" w14:textId="08A0F57A" w:rsidR="002840C2" w:rsidRPr="00AD73F6" w:rsidRDefault="00655E34" w:rsidP="00BF5973">
      <w:pPr>
        <w:jc w:val="both"/>
        <w:rPr>
          <w:b/>
          <w:bCs/>
          <w:sz w:val="20"/>
          <w:szCs w:val="20"/>
          <w:u w:val="single"/>
          <w:lang w:val="en-US"/>
        </w:rPr>
      </w:pPr>
      <w:r w:rsidRPr="00AD73F6">
        <w:rPr>
          <w:b/>
          <w:bCs/>
          <w:sz w:val="20"/>
          <w:szCs w:val="20"/>
          <w:u w:val="single"/>
        </w:rPr>
        <w:lastRenderedPageBreak/>
        <w:t>處罰</w:t>
      </w:r>
    </w:p>
    <w:p w14:paraId="7E930B3A" w14:textId="0619B5F7" w:rsidR="00655E34" w:rsidRPr="00AD73F6" w:rsidRDefault="00655E34" w:rsidP="00BF5973">
      <w:pPr>
        <w:jc w:val="both"/>
        <w:rPr>
          <w:sz w:val="20"/>
          <w:szCs w:val="20"/>
          <w:lang w:val="en-US"/>
        </w:rPr>
      </w:pPr>
      <w:r w:rsidRPr="00AD73F6">
        <w:rPr>
          <w:sz w:val="20"/>
          <w:szCs w:val="20"/>
        </w:rPr>
        <w:t>對於</w:t>
      </w:r>
      <w:r w:rsidRPr="00AD73F6">
        <w:rPr>
          <w:sz w:val="20"/>
          <w:szCs w:val="20"/>
        </w:rPr>
        <w:t xml:space="preserve"> 2025 </w:t>
      </w:r>
      <w:r w:rsidRPr="00AD73F6">
        <w:rPr>
          <w:sz w:val="20"/>
          <w:szCs w:val="20"/>
        </w:rPr>
        <w:t>年</w:t>
      </w:r>
      <w:r w:rsidRPr="00AD73F6">
        <w:rPr>
          <w:sz w:val="20"/>
          <w:szCs w:val="20"/>
        </w:rPr>
        <w:t xml:space="preserve"> 1 </w:t>
      </w:r>
      <w:r w:rsidRPr="00AD73F6">
        <w:rPr>
          <w:sz w:val="20"/>
          <w:szCs w:val="20"/>
        </w:rPr>
        <w:t>月</w:t>
      </w:r>
      <w:r w:rsidRPr="00AD73F6">
        <w:rPr>
          <w:sz w:val="20"/>
          <w:szCs w:val="20"/>
        </w:rPr>
        <w:t xml:space="preserve"> 2 </w:t>
      </w:r>
      <w:r w:rsidRPr="00AD73F6">
        <w:rPr>
          <w:sz w:val="20"/>
          <w:szCs w:val="20"/>
        </w:rPr>
        <w:t>日之前成立的公司，未能在截止日期前提交初始成員登記冊和實益所有權資訊的罰款為前</w:t>
      </w:r>
      <w:r w:rsidRPr="00AD73F6">
        <w:rPr>
          <w:sz w:val="20"/>
          <w:szCs w:val="20"/>
        </w:rPr>
        <w:t xml:space="preserve"> 3 </w:t>
      </w:r>
      <w:r w:rsidRPr="00AD73F6">
        <w:rPr>
          <w:sz w:val="20"/>
          <w:szCs w:val="20"/>
        </w:rPr>
        <w:t>個月</w:t>
      </w:r>
      <w:r w:rsidRPr="00AD73F6">
        <w:rPr>
          <w:sz w:val="20"/>
          <w:szCs w:val="20"/>
        </w:rPr>
        <w:t xml:space="preserve"> 600 </w:t>
      </w:r>
      <w:r w:rsidRPr="00AD73F6">
        <w:rPr>
          <w:sz w:val="20"/>
          <w:szCs w:val="20"/>
        </w:rPr>
        <w:t>美元，後</w:t>
      </w:r>
      <w:r w:rsidRPr="00AD73F6">
        <w:rPr>
          <w:sz w:val="20"/>
          <w:szCs w:val="20"/>
        </w:rPr>
        <w:t xml:space="preserve"> 3 </w:t>
      </w:r>
      <w:r w:rsidRPr="00AD73F6">
        <w:rPr>
          <w:sz w:val="20"/>
          <w:szCs w:val="20"/>
        </w:rPr>
        <w:t>個月額外罰款</w:t>
      </w:r>
      <w:r w:rsidRPr="00AD73F6">
        <w:rPr>
          <w:sz w:val="20"/>
          <w:szCs w:val="20"/>
        </w:rPr>
        <w:t xml:space="preserve"> 800 </w:t>
      </w:r>
      <w:r w:rsidRPr="00AD73F6">
        <w:rPr>
          <w:sz w:val="20"/>
          <w:szCs w:val="20"/>
        </w:rPr>
        <w:t>美元，此後註銷。</w:t>
      </w:r>
    </w:p>
    <w:p w14:paraId="4458BFE1" w14:textId="77777777" w:rsidR="002840C2" w:rsidRPr="00AD73F6" w:rsidRDefault="002840C2" w:rsidP="00BF5973">
      <w:pPr>
        <w:jc w:val="both"/>
        <w:rPr>
          <w:sz w:val="20"/>
          <w:szCs w:val="20"/>
          <w:lang w:val="en-US"/>
        </w:rPr>
      </w:pPr>
    </w:p>
    <w:p w14:paraId="7203631C" w14:textId="20958148" w:rsidR="002840C2" w:rsidRPr="00AD73F6" w:rsidRDefault="002840C2" w:rsidP="00BF5973">
      <w:pPr>
        <w:jc w:val="both"/>
        <w:rPr>
          <w:b/>
          <w:bCs/>
          <w:sz w:val="20"/>
          <w:szCs w:val="20"/>
          <w:u w:val="single"/>
          <w:lang w:val="en-US"/>
        </w:rPr>
      </w:pPr>
      <w:r w:rsidRPr="00AD73F6">
        <w:rPr>
          <w:b/>
          <w:bCs/>
          <w:sz w:val="20"/>
          <w:szCs w:val="20"/>
          <w:u w:val="single"/>
        </w:rPr>
        <w:t>申請程序和選項</w:t>
      </w:r>
    </w:p>
    <w:p w14:paraId="139A0584" w14:textId="77777777" w:rsidR="004E443F" w:rsidRDefault="004E443F" w:rsidP="00BF5973">
      <w:pPr>
        <w:jc w:val="both"/>
        <w:rPr>
          <w:b/>
          <w:bCs/>
          <w:sz w:val="20"/>
          <w:szCs w:val="20"/>
          <w:u w:val="single"/>
          <w:lang w:val="en-US"/>
        </w:rPr>
      </w:pPr>
    </w:p>
    <w:p w14:paraId="5D45697F" w14:textId="5FAA2151" w:rsidR="00B96FF6" w:rsidRDefault="00344356" w:rsidP="00B96FF6">
      <w:pPr>
        <w:ind w:left="720"/>
        <w:jc w:val="both"/>
        <w:rPr>
          <w:sz w:val="20"/>
          <w:szCs w:val="20"/>
          <w:lang w:val="en-US"/>
        </w:rPr>
      </w:pPr>
      <w:r>
        <w:rPr>
          <w:rFonts w:hint="eastAsia"/>
          <w:sz w:val="20"/>
          <w:szCs w:val="20"/>
        </w:rPr>
        <w:t>表格、範本和範例可從</w:t>
      </w:r>
      <w:r>
        <w:rPr>
          <w:sz w:val="20"/>
          <w:szCs w:val="20"/>
        </w:rPr>
        <w:t>以下連結下載</w:t>
      </w:r>
      <w:r w:rsidR="00B96FF6">
        <w:rPr>
          <w:rFonts w:hint="eastAsia"/>
          <w:sz w:val="20"/>
          <w:szCs w:val="20"/>
        </w:rPr>
        <w:t>：</w:t>
      </w:r>
    </w:p>
    <w:bookmarkStart w:id="0" w:name="_Hlk195785977"/>
    <w:p w14:paraId="01BF1C06" w14:textId="2AED10D0" w:rsidR="00B96FF6" w:rsidRPr="00B96FF6" w:rsidRDefault="00B96FF6" w:rsidP="00B96FF6">
      <w:pPr>
        <w:ind w:firstLine="720"/>
        <w:jc w:val="both"/>
        <w:rPr>
          <w:sz w:val="20"/>
          <w:szCs w:val="20"/>
          <w:lang w:val="en-US"/>
        </w:rPr>
      </w:pPr>
      <w:r>
        <w:rPr>
          <w:sz w:val="20"/>
          <w:szCs w:val="20"/>
        </w:rPr>
        <w:fldChar w:fldCharType="begin"/>
      </w:r>
      <w:r>
        <w:rPr>
          <w:sz w:val="20"/>
          <w:szCs w:val="20"/>
        </w:rPr>
        <w:instrText>HYPERLINK "</w:instrText>
      </w:r>
      <w:r w:rsidRPr="00B96FF6">
        <w:rPr>
          <w:sz w:val="20"/>
          <w:szCs w:val="20"/>
        </w:rPr>
        <w:instrText>https://omcbvireporting.omcgroup.com/ROMBO-Files/</w:instrText>
      </w:r>
      <w:r>
        <w:rPr>
          <w:sz w:val="20"/>
          <w:szCs w:val="20"/>
        </w:rPr>
        <w:instrText>"</w:instrText>
      </w:r>
      <w:r>
        <w:rPr>
          <w:sz w:val="20"/>
          <w:szCs w:val="20"/>
        </w:rPr>
      </w:r>
      <w:r>
        <w:rPr>
          <w:sz w:val="20"/>
          <w:szCs w:val="20"/>
        </w:rPr>
        <w:fldChar w:fldCharType="separate"/>
      </w:r>
      <w:r w:rsidRPr="00144F5F">
        <w:rPr>
          <w:rStyle w:val="Hyperlink"/>
          <w:sz w:val="20"/>
          <w:szCs w:val="20"/>
        </w:rPr>
        <w:t>https://omcbvireporting.omcgroup.com/ROMBO-Files/</w:t>
      </w:r>
      <w:r>
        <w:rPr>
          <w:sz w:val="20"/>
          <w:szCs w:val="20"/>
        </w:rPr>
        <w:fldChar w:fldCharType="end"/>
      </w:r>
      <w:r>
        <w:rPr>
          <w:rFonts w:hint="eastAsia"/>
          <w:sz w:val="20"/>
          <w:szCs w:val="20"/>
        </w:rPr>
        <w:t xml:space="preserve"> </w:t>
      </w:r>
    </w:p>
    <w:bookmarkEnd w:id="0"/>
    <w:p w14:paraId="7AF97BF2" w14:textId="77777777" w:rsidR="00B96FF6" w:rsidRDefault="00B96FF6" w:rsidP="00BF5973">
      <w:pPr>
        <w:jc w:val="both"/>
        <w:rPr>
          <w:b/>
          <w:bCs/>
          <w:sz w:val="20"/>
          <w:szCs w:val="20"/>
          <w:u w:val="single"/>
          <w:lang w:val="en-US"/>
        </w:rPr>
      </w:pPr>
    </w:p>
    <w:p w14:paraId="2675AC86" w14:textId="1F84A589" w:rsidR="002840C2" w:rsidRPr="00AD73F6" w:rsidRDefault="00655E34" w:rsidP="007446F2">
      <w:pPr>
        <w:ind w:left="720"/>
        <w:jc w:val="both"/>
        <w:rPr>
          <w:sz w:val="20"/>
          <w:szCs w:val="20"/>
          <w:lang w:val="en-US"/>
        </w:rPr>
      </w:pPr>
      <w:r w:rsidRPr="00AD73F6">
        <w:rPr>
          <w:b/>
          <w:bCs/>
          <w:sz w:val="20"/>
          <w:szCs w:val="20"/>
          <w:u w:val="single"/>
        </w:rPr>
        <w:t>選項</w:t>
      </w:r>
      <w:r w:rsidRPr="00AD73F6">
        <w:rPr>
          <w:b/>
          <w:bCs/>
          <w:sz w:val="20"/>
          <w:szCs w:val="20"/>
          <w:u w:val="single"/>
        </w:rPr>
        <w:t xml:space="preserve"> 1</w:t>
      </w:r>
      <w:r w:rsidR="00B90FAC">
        <w:rPr>
          <w:rFonts w:hint="eastAsia"/>
          <w:b/>
          <w:bCs/>
          <w:sz w:val="20"/>
          <w:szCs w:val="20"/>
          <w:u w:val="single"/>
        </w:rPr>
        <w:t>（書面表格）：</w:t>
      </w:r>
      <w:r w:rsidRPr="00AD73F6">
        <w:rPr>
          <w:sz w:val="20"/>
          <w:szCs w:val="20"/>
        </w:rPr>
        <w:t>請注意，我們於</w:t>
      </w:r>
      <w:r w:rsidRPr="00AD73F6">
        <w:rPr>
          <w:sz w:val="20"/>
          <w:szCs w:val="20"/>
        </w:rPr>
        <w:t xml:space="preserve"> 2025 </w:t>
      </w:r>
      <w:r w:rsidRPr="00AD73F6">
        <w:rPr>
          <w:sz w:val="20"/>
          <w:szCs w:val="20"/>
        </w:rPr>
        <w:t>年</w:t>
      </w:r>
      <w:r w:rsidRPr="00AD73F6">
        <w:rPr>
          <w:sz w:val="20"/>
          <w:szCs w:val="20"/>
        </w:rPr>
        <w:t xml:space="preserve"> 10 </w:t>
      </w:r>
      <w:r w:rsidRPr="00AD73F6">
        <w:rPr>
          <w:sz w:val="20"/>
          <w:szCs w:val="20"/>
        </w:rPr>
        <w:t>月</w:t>
      </w:r>
      <w:r w:rsidRPr="00AD73F6">
        <w:rPr>
          <w:sz w:val="20"/>
          <w:szCs w:val="20"/>
        </w:rPr>
        <w:t xml:space="preserve"> 31 </w:t>
      </w:r>
      <w:r w:rsidRPr="00AD73F6">
        <w:rPr>
          <w:sz w:val="20"/>
          <w:szCs w:val="20"/>
        </w:rPr>
        <w:t>日之後不再接受書面表格提交。</w:t>
      </w:r>
    </w:p>
    <w:p w14:paraId="077FCA16" w14:textId="77777777" w:rsidR="00780454" w:rsidRPr="00AD73F6" w:rsidRDefault="00780454" w:rsidP="007446F2">
      <w:pPr>
        <w:ind w:left="720"/>
        <w:jc w:val="both"/>
        <w:rPr>
          <w:sz w:val="20"/>
          <w:szCs w:val="20"/>
          <w:lang w:val="en-US"/>
        </w:rPr>
      </w:pPr>
    </w:p>
    <w:p w14:paraId="3F65BF9B" w14:textId="3D928CE2" w:rsidR="00E23CFB" w:rsidRPr="00AD73F6" w:rsidRDefault="00780454" w:rsidP="007446F2">
      <w:pPr>
        <w:ind w:left="720"/>
        <w:jc w:val="both"/>
        <w:rPr>
          <w:sz w:val="20"/>
          <w:szCs w:val="20"/>
          <w:lang w:val="en-US"/>
        </w:rPr>
      </w:pPr>
      <w:r w:rsidRPr="00AD73F6">
        <w:rPr>
          <w:b/>
          <w:bCs/>
          <w:sz w:val="20"/>
          <w:szCs w:val="20"/>
          <w:u w:val="single"/>
        </w:rPr>
        <w:t>選項</w:t>
      </w:r>
      <w:r w:rsidRPr="00AD73F6">
        <w:rPr>
          <w:b/>
          <w:bCs/>
          <w:sz w:val="20"/>
          <w:szCs w:val="20"/>
          <w:u w:val="single"/>
        </w:rPr>
        <w:t>2</w:t>
      </w:r>
      <w:r w:rsidR="00B90FAC">
        <w:rPr>
          <w:rFonts w:hint="eastAsia"/>
          <w:b/>
          <w:bCs/>
          <w:sz w:val="20"/>
          <w:szCs w:val="20"/>
          <w:u w:val="single"/>
        </w:rPr>
        <w:t>（資料檔案）：</w:t>
      </w:r>
      <w:r w:rsidRPr="00AD73F6">
        <w:rPr>
          <w:sz w:val="20"/>
          <w:szCs w:val="20"/>
        </w:rPr>
        <w:t>請按指示</w:t>
      </w:r>
      <w:hyperlink r:id="rId6" w:history="1">
        <w:r w:rsidR="00D5385B" w:rsidRPr="00B96FF6">
          <w:rPr>
            <w:rStyle w:val="Hyperlink"/>
            <w:rFonts w:hint="eastAsia"/>
            <w:sz w:val="20"/>
            <w:szCs w:val="20"/>
          </w:rPr>
          <w:t>下載</w:t>
        </w:r>
      </w:hyperlink>
      <w:r w:rsidR="00D5385B">
        <w:rPr>
          <w:rFonts w:hint="eastAsia"/>
          <w:sz w:val="20"/>
          <w:szCs w:val="20"/>
        </w:rPr>
        <w:t>所需資料，</w:t>
      </w:r>
      <w:r w:rsidR="00E23CFB" w:rsidRPr="00AD73F6">
        <w:rPr>
          <w:sz w:val="20"/>
          <w:szCs w:val="20"/>
        </w:rPr>
        <w:t>並在</w:t>
      </w:r>
      <w:r w:rsidR="00E23CFB" w:rsidRPr="00AD73F6">
        <w:rPr>
          <w:sz w:val="20"/>
          <w:szCs w:val="20"/>
        </w:rPr>
        <w:t>Excel</w:t>
      </w:r>
      <w:r w:rsidR="00E23CFB" w:rsidRPr="00AD73F6">
        <w:rPr>
          <w:sz w:val="20"/>
          <w:szCs w:val="20"/>
        </w:rPr>
        <w:t>試算表（資料及豁免）中</w:t>
      </w:r>
      <w:r w:rsidR="00D5385B">
        <w:rPr>
          <w:rFonts w:hint="eastAsia"/>
          <w:sz w:val="20"/>
          <w:szCs w:val="20"/>
        </w:rPr>
        <w:t>輸入所需</w:t>
      </w:r>
      <w:r w:rsidR="00E23CFB" w:rsidRPr="00AD73F6">
        <w:rPr>
          <w:sz w:val="20"/>
          <w:szCs w:val="20"/>
        </w:rPr>
        <w:t>資料，並在</w:t>
      </w:r>
      <w:r w:rsidR="00E23CFB" w:rsidRPr="00AD73F6">
        <w:rPr>
          <w:sz w:val="20"/>
          <w:szCs w:val="20"/>
        </w:rPr>
        <w:t>2025</w:t>
      </w:r>
      <w:r w:rsidR="00E23CFB" w:rsidRPr="00AD73F6">
        <w:rPr>
          <w:sz w:val="20"/>
          <w:szCs w:val="20"/>
        </w:rPr>
        <w:t>年</w:t>
      </w:r>
      <w:r w:rsidR="00E23CFB" w:rsidRPr="00AD73F6">
        <w:rPr>
          <w:sz w:val="20"/>
          <w:szCs w:val="20"/>
        </w:rPr>
        <w:t>11</w:t>
      </w:r>
      <w:r w:rsidR="00E23CFB" w:rsidRPr="00AD73F6">
        <w:rPr>
          <w:sz w:val="20"/>
          <w:szCs w:val="20"/>
        </w:rPr>
        <w:t>月</w:t>
      </w:r>
      <w:r w:rsidR="00E23CFB" w:rsidRPr="00AD73F6">
        <w:rPr>
          <w:sz w:val="20"/>
          <w:szCs w:val="20"/>
        </w:rPr>
        <w:t>15</w:t>
      </w:r>
      <w:r w:rsidR="00E23CFB" w:rsidRPr="00AD73F6">
        <w:rPr>
          <w:sz w:val="20"/>
          <w:szCs w:val="20"/>
        </w:rPr>
        <w:t>日或之前將資料檔案交回</w:t>
      </w:r>
      <w:r w:rsidR="00E23CFB" w:rsidRPr="00AD73F6">
        <w:rPr>
          <w:sz w:val="20"/>
          <w:szCs w:val="20"/>
        </w:rPr>
        <w:t xml:space="preserve"> cs@omchk.com.hk</w:t>
      </w:r>
      <w:r w:rsidR="00E23CFB" w:rsidRPr="00AD73F6">
        <w:rPr>
          <w:sz w:val="20"/>
          <w:szCs w:val="20"/>
        </w:rPr>
        <w:t>。</w:t>
      </w:r>
      <w:r w:rsidR="00E23CFB" w:rsidRPr="00AD73F6">
        <w:rPr>
          <w:sz w:val="20"/>
          <w:szCs w:val="20"/>
        </w:rPr>
        <w:t xml:space="preserve"> </w:t>
      </w:r>
      <w:r w:rsidR="00E23CFB" w:rsidRPr="00AD73F6">
        <w:rPr>
          <w:sz w:val="20"/>
          <w:szCs w:val="20"/>
        </w:rPr>
        <w:t>此服務是</w:t>
      </w:r>
      <w:r w:rsidR="00E23CFB" w:rsidRPr="007446F2">
        <w:rPr>
          <w:b/>
          <w:bCs/>
          <w:i/>
          <w:iCs/>
          <w:sz w:val="20"/>
          <w:szCs w:val="20"/>
          <w:u w:val="single"/>
        </w:rPr>
        <w:t>免費</w:t>
      </w:r>
      <w:r w:rsidR="00E23CFB" w:rsidRPr="00AD73F6">
        <w:rPr>
          <w:sz w:val="20"/>
          <w:szCs w:val="20"/>
        </w:rPr>
        <w:t>提供的。</w:t>
      </w:r>
      <w:r w:rsidR="00E23CFB" w:rsidRPr="00AD73F6">
        <w:rPr>
          <w:sz w:val="20"/>
          <w:szCs w:val="20"/>
        </w:rPr>
        <w:t xml:space="preserve"> </w:t>
      </w:r>
      <w:r w:rsidR="00E23CFB" w:rsidRPr="00AD73F6">
        <w:rPr>
          <w:sz w:val="20"/>
          <w:szCs w:val="20"/>
        </w:rPr>
        <w:t>如果需要，提交證據將收取處理費。</w:t>
      </w:r>
    </w:p>
    <w:p w14:paraId="28F826EB" w14:textId="77777777" w:rsidR="007446F2" w:rsidRDefault="007446F2">
      <w:pPr>
        <w:rPr>
          <w:sz w:val="20"/>
          <w:szCs w:val="20"/>
          <w:lang w:val="en-US"/>
        </w:rPr>
      </w:pPr>
    </w:p>
    <w:p w14:paraId="511D2486" w14:textId="77777777" w:rsidR="00646BB1" w:rsidRPr="00646BB1" w:rsidRDefault="00646BB1" w:rsidP="00646BB1">
      <w:pPr>
        <w:ind w:left="720"/>
        <w:rPr>
          <w:b/>
          <w:bCs/>
          <w:sz w:val="20"/>
          <w:szCs w:val="20"/>
          <w:u w:val="single"/>
          <w:lang w:val="en-US"/>
        </w:rPr>
      </w:pPr>
      <w:r w:rsidRPr="00646BB1">
        <w:rPr>
          <w:b/>
          <w:bCs/>
          <w:sz w:val="20"/>
          <w:szCs w:val="20"/>
          <w:u w:val="single"/>
        </w:rPr>
        <w:t>特別說明：</w:t>
      </w:r>
    </w:p>
    <w:p w14:paraId="26BCAC21" w14:textId="14ADEBDF" w:rsidR="00646BB1" w:rsidRDefault="00646BB1" w:rsidP="00646BB1">
      <w:pPr>
        <w:ind w:left="720"/>
        <w:rPr>
          <w:sz w:val="20"/>
          <w:szCs w:val="20"/>
          <w:lang w:val="en-US"/>
        </w:rPr>
      </w:pPr>
      <w:r>
        <w:rPr>
          <w:sz w:val="20"/>
          <w:szCs w:val="20"/>
        </w:rPr>
        <w:tab/>
      </w:r>
      <w:r>
        <w:rPr>
          <w:sz w:val="20"/>
          <w:szCs w:val="20"/>
        </w:rPr>
        <w:t>外國受規管受託人：請填寫</w:t>
      </w:r>
      <w:r>
        <w:rPr>
          <w:sz w:val="20"/>
          <w:szCs w:val="20"/>
        </w:rPr>
        <w:t>Excel</w:t>
      </w:r>
      <w:r>
        <w:rPr>
          <w:sz w:val="20"/>
          <w:szCs w:val="20"/>
        </w:rPr>
        <w:t>文件</w:t>
      </w:r>
      <w:r>
        <w:rPr>
          <w:sz w:val="20"/>
          <w:szCs w:val="20"/>
        </w:rPr>
        <w:t>“</w:t>
      </w:r>
      <w:r w:rsidR="00B35479">
        <w:rPr>
          <w:sz w:val="20"/>
          <w:szCs w:val="20"/>
          <w:lang w:val="en-US"/>
        </w:rPr>
        <w:t>Exemption Foreign Regulated Trustees</w:t>
      </w:r>
      <w:r>
        <w:rPr>
          <w:sz w:val="20"/>
          <w:szCs w:val="20"/>
        </w:rPr>
        <w:t>”</w:t>
      </w:r>
    </w:p>
    <w:p w14:paraId="2F3ED94B" w14:textId="16865D35" w:rsidR="00646BB1" w:rsidRPr="00B35479" w:rsidRDefault="00646BB1" w:rsidP="00646BB1">
      <w:pPr>
        <w:ind w:left="720"/>
        <w:rPr>
          <w:sz w:val="20"/>
          <w:szCs w:val="20"/>
          <w:lang w:val="en-US"/>
        </w:rPr>
      </w:pPr>
      <w:r>
        <w:rPr>
          <w:sz w:val="20"/>
          <w:szCs w:val="20"/>
        </w:rPr>
        <w:tab/>
      </w:r>
      <w:r>
        <w:rPr>
          <w:sz w:val="20"/>
          <w:szCs w:val="20"/>
        </w:rPr>
        <w:t>國有實體：請填寫</w:t>
      </w:r>
      <w:r>
        <w:rPr>
          <w:sz w:val="20"/>
          <w:szCs w:val="20"/>
        </w:rPr>
        <w:t>Excel</w:t>
      </w:r>
      <w:r>
        <w:rPr>
          <w:sz w:val="20"/>
          <w:szCs w:val="20"/>
        </w:rPr>
        <w:t>文件</w:t>
      </w:r>
      <w:r w:rsidR="00B35479">
        <w:rPr>
          <w:sz w:val="20"/>
          <w:szCs w:val="20"/>
          <w:lang w:val="en-US"/>
        </w:rPr>
        <w:t xml:space="preserve"> “</w:t>
      </w:r>
      <w:r w:rsidR="00B35479">
        <w:rPr>
          <w:sz w:val="20"/>
          <w:szCs w:val="20"/>
          <w:lang w:val="en-US"/>
        </w:rPr>
        <w:t>Exemption State Owned Entities</w:t>
      </w:r>
      <w:r w:rsidR="00B35479">
        <w:rPr>
          <w:sz w:val="20"/>
          <w:szCs w:val="20"/>
          <w:lang w:val="en-US"/>
        </w:rPr>
        <w:t>”</w:t>
      </w:r>
    </w:p>
    <w:p w14:paraId="4A8A40FE" w14:textId="1922D576" w:rsidR="00646BB1" w:rsidRDefault="00646BB1">
      <w:pPr>
        <w:rPr>
          <w:sz w:val="20"/>
          <w:szCs w:val="20"/>
          <w:lang w:val="en-US"/>
        </w:rPr>
      </w:pPr>
    </w:p>
    <w:p w14:paraId="2722848F" w14:textId="474EFD95" w:rsidR="007446F2" w:rsidRPr="007446F2" w:rsidRDefault="007446F2" w:rsidP="007446F2">
      <w:pPr>
        <w:pStyle w:val="ListParagraph"/>
        <w:numPr>
          <w:ilvl w:val="0"/>
          <w:numId w:val="12"/>
        </w:numPr>
        <w:rPr>
          <w:sz w:val="20"/>
          <w:szCs w:val="20"/>
          <w:lang w:val="en-US"/>
        </w:rPr>
      </w:pPr>
      <w:r w:rsidRPr="007446F2">
        <w:rPr>
          <w:sz w:val="20"/>
          <w:szCs w:val="20"/>
        </w:rPr>
        <w:t>請參閱說明檔案和範例以填寫書面表格和</w:t>
      </w:r>
      <w:r w:rsidRPr="007446F2">
        <w:rPr>
          <w:sz w:val="20"/>
          <w:szCs w:val="20"/>
        </w:rPr>
        <w:t>/</w:t>
      </w:r>
      <w:r w:rsidRPr="007446F2">
        <w:rPr>
          <w:sz w:val="20"/>
          <w:szCs w:val="20"/>
        </w:rPr>
        <w:t>或資料檔案。</w:t>
      </w:r>
      <w:r w:rsidRPr="007446F2">
        <w:rPr>
          <w:sz w:val="20"/>
          <w:szCs w:val="20"/>
        </w:rPr>
        <w:t xml:space="preserve"> </w:t>
      </w:r>
    </w:p>
    <w:p w14:paraId="35BEED33" w14:textId="6537C236" w:rsidR="00847476" w:rsidRPr="00AD73F6" w:rsidRDefault="00847476">
      <w:pPr>
        <w:rPr>
          <w:sz w:val="20"/>
          <w:szCs w:val="20"/>
          <w:lang w:val="en-US"/>
        </w:rPr>
      </w:pPr>
      <w:r w:rsidRPr="00AD73F6">
        <w:rPr>
          <w:sz w:val="20"/>
          <w:szCs w:val="20"/>
        </w:rPr>
        <w:br w:type="page"/>
      </w:r>
    </w:p>
    <w:p w14:paraId="05B64141" w14:textId="7B2C5900" w:rsidR="00847476" w:rsidRPr="00AD73F6" w:rsidRDefault="00847476" w:rsidP="00847476">
      <w:pPr>
        <w:rPr>
          <w:b/>
          <w:bCs/>
          <w:sz w:val="20"/>
          <w:szCs w:val="20"/>
          <w:u w:val="single"/>
          <w:lang w:val="en-US"/>
        </w:rPr>
      </w:pPr>
      <w:r w:rsidRPr="00AD73F6">
        <w:rPr>
          <w:b/>
          <w:bCs/>
          <w:sz w:val="20"/>
          <w:szCs w:val="20"/>
          <w:u w:val="single"/>
        </w:rPr>
        <w:lastRenderedPageBreak/>
        <w:t>認可受規管交易所</w:t>
      </w:r>
      <w:r w:rsidRPr="00AD73F6">
        <w:rPr>
          <w:b/>
          <w:bCs/>
          <w:sz w:val="20"/>
          <w:szCs w:val="20"/>
          <w:u w:val="single"/>
        </w:rPr>
        <w:t xml:space="preserve"> </w:t>
      </w:r>
    </w:p>
    <w:p w14:paraId="3BF21129" w14:textId="77777777" w:rsidR="00847476" w:rsidRPr="00AD73F6" w:rsidRDefault="00847476" w:rsidP="00847476">
      <w:pPr>
        <w:rPr>
          <w:sz w:val="20"/>
          <w:szCs w:val="20"/>
          <w:lang w:val="en-US"/>
        </w:rPr>
      </w:pPr>
      <w:r w:rsidRPr="00AD73F6">
        <w:rPr>
          <w:sz w:val="20"/>
          <w:szCs w:val="20"/>
        </w:rPr>
        <w:t>歐洲經濟區所有證券交易所</w:t>
      </w:r>
      <w:r w:rsidRPr="00AD73F6">
        <w:rPr>
          <w:sz w:val="20"/>
          <w:szCs w:val="20"/>
        </w:rPr>
        <w:t xml:space="preserve"> </w:t>
      </w:r>
    </w:p>
    <w:p w14:paraId="3AB88D73" w14:textId="6DEE6AE6" w:rsidR="00847476" w:rsidRPr="00AD73F6" w:rsidRDefault="00847476" w:rsidP="00847476">
      <w:pPr>
        <w:rPr>
          <w:sz w:val="20"/>
          <w:szCs w:val="20"/>
          <w:lang w:val="en-US"/>
        </w:rPr>
      </w:pPr>
      <w:r w:rsidRPr="00AD73F6">
        <w:rPr>
          <w:sz w:val="20"/>
          <w:szCs w:val="20"/>
        </w:rPr>
        <w:t>所有屬於世界交易所聯合會</w:t>
      </w:r>
      <w:hyperlink r:id="rId7" w:anchor="member-list" w:history="1">
        <w:r w:rsidRPr="00AD73F6">
          <w:rPr>
            <w:rStyle w:val="Hyperlink"/>
            <w:sz w:val="20"/>
            <w:szCs w:val="20"/>
          </w:rPr>
          <w:t>成員的證券交易所（未列於下文）</w:t>
        </w:r>
        <w:r w:rsidRPr="00AD73F6">
          <w:rPr>
            <w:rStyle w:val="Hyperlink"/>
            <w:sz w:val="20"/>
            <w:szCs w:val="20"/>
          </w:rPr>
          <w:t xml:space="preserve"> </w:t>
        </w:r>
      </w:hyperlink>
      <w:r w:rsidRPr="00AD73F6">
        <w:rPr>
          <w:sz w:val="20"/>
          <w:szCs w:val="20"/>
        </w:rPr>
        <w:t xml:space="preserve"> </w:t>
      </w:r>
    </w:p>
    <w:p w14:paraId="5664F6D8" w14:textId="77777777" w:rsidR="008513F3" w:rsidRPr="00AD73F6" w:rsidRDefault="008513F3" w:rsidP="00847476">
      <w:pPr>
        <w:rPr>
          <w:sz w:val="20"/>
          <w:szCs w:val="20"/>
          <w:lang w:val="en-US"/>
        </w:rPr>
      </w:pPr>
    </w:p>
    <w:tbl>
      <w:tblPr>
        <w:tblStyle w:val="TableGrid"/>
        <w:tblW w:w="0" w:type="auto"/>
        <w:tblLook w:val="04A0" w:firstRow="1" w:lastRow="0" w:firstColumn="1" w:lastColumn="0" w:noHBand="0" w:noVBand="1"/>
      </w:tblPr>
      <w:tblGrid>
        <w:gridCol w:w="4871"/>
        <w:gridCol w:w="4871"/>
      </w:tblGrid>
      <w:tr w:rsidR="008513F3" w:rsidRPr="00AD73F6" w14:paraId="05D40FFC" w14:textId="77777777" w:rsidTr="008513F3">
        <w:tc>
          <w:tcPr>
            <w:tcW w:w="4871" w:type="dxa"/>
          </w:tcPr>
          <w:p w14:paraId="5FFC32ED" w14:textId="77777777" w:rsidR="008513F3" w:rsidRPr="00AD73F6" w:rsidRDefault="008513F3" w:rsidP="000459B0">
            <w:pPr>
              <w:rPr>
                <w:sz w:val="20"/>
                <w:szCs w:val="20"/>
                <w:lang w:val="en-US"/>
              </w:rPr>
            </w:pPr>
            <w:r w:rsidRPr="00AD73F6">
              <w:rPr>
                <w:sz w:val="20"/>
                <w:szCs w:val="20"/>
              </w:rPr>
              <w:t>美國證券交易所</w:t>
            </w:r>
            <w:r w:rsidRPr="00AD73F6">
              <w:rPr>
                <w:sz w:val="20"/>
                <w:szCs w:val="20"/>
              </w:rPr>
              <w:t xml:space="preserve"> </w:t>
            </w:r>
          </w:p>
        </w:tc>
        <w:tc>
          <w:tcPr>
            <w:tcW w:w="4871" w:type="dxa"/>
          </w:tcPr>
          <w:p w14:paraId="693A8A2F" w14:textId="77777777" w:rsidR="008513F3" w:rsidRPr="00AD73F6" w:rsidRDefault="008513F3" w:rsidP="000459B0">
            <w:pPr>
              <w:rPr>
                <w:sz w:val="20"/>
                <w:szCs w:val="20"/>
                <w:lang w:val="en-US"/>
              </w:rPr>
            </w:pPr>
            <w:r w:rsidRPr="00AD73F6">
              <w:rPr>
                <w:sz w:val="20"/>
                <w:szCs w:val="20"/>
              </w:rPr>
              <w:t>澳大利亞證券交易所</w:t>
            </w:r>
            <w:r w:rsidRPr="00AD73F6">
              <w:rPr>
                <w:sz w:val="20"/>
                <w:szCs w:val="20"/>
              </w:rPr>
              <w:t xml:space="preserve">  </w:t>
            </w:r>
          </w:p>
        </w:tc>
      </w:tr>
      <w:tr w:rsidR="008513F3" w:rsidRPr="00AD73F6" w14:paraId="52A816B4" w14:textId="77777777" w:rsidTr="008513F3">
        <w:tc>
          <w:tcPr>
            <w:tcW w:w="4871" w:type="dxa"/>
          </w:tcPr>
          <w:p w14:paraId="3375E108" w14:textId="77777777" w:rsidR="008513F3" w:rsidRPr="00AD73F6" w:rsidRDefault="008513F3" w:rsidP="000459B0">
            <w:pPr>
              <w:rPr>
                <w:sz w:val="20"/>
                <w:szCs w:val="20"/>
                <w:lang w:val="en-US"/>
              </w:rPr>
            </w:pPr>
            <w:r w:rsidRPr="00AD73F6">
              <w:rPr>
                <w:sz w:val="20"/>
                <w:szCs w:val="20"/>
              </w:rPr>
              <w:t>巴巴多斯證券交易所公司</w:t>
            </w:r>
            <w:r w:rsidRPr="00AD73F6">
              <w:rPr>
                <w:sz w:val="20"/>
                <w:szCs w:val="20"/>
              </w:rPr>
              <w:t xml:space="preserve"> </w:t>
            </w:r>
          </w:p>
        </w:tc>
        <w:tc>
          <w:tcPr>
            <w:tcW w:w="4871" w:type="dxa"/>
          </w:tcPr>
          <w:p w14:paraId="4C46C95F" w14:textId="77777777" w:rsidR="008513F3" w:rsidRPr="00AD73F6" w:rsidRDefault="008513F3" w:rsidP="000459B0">
            <w:pPr>
              <w:rPr>
                <w:sz w:val="20"/>
                <w:szCs w:val="20"/>
                <w:lang w:val="en-US"/>
              </w:rPr>
            </w:pPr>
            <w:r w:rsidRPr="00AD73F6">
              <w:rPr>
                <w:sz w:val="20"/>
                <w:szCs w:val="20"/>
              </w:rPr>
              <w:t xml:space="preserve">BM&amp;F </w:t>
            </w:r>
            <w:r w:rsidRPr="00AD73F6">
              <w:rPr>
                <w:sz w:val="20"/>
                <w:szCs w:val="20"/>
              </w:rPr>
              <w:t>博維斯帕</w:t>
            </w:r>
            <w:r w:rsidRPr="00AD73F6">
              <w:rPr>
                <w:sz w:val="20"/>
                <w:szCs w:val="20"/>
              </w:rPr>
              <w:t xml:space="preserve"> </w:t>
            </w:r>
          </w:p>
        </w:tc>
      </w:tr>
      <w:tr w:rsidR="008513F3" w:rsidRPr="00AD73F6" w14:paraId="3F86A7C9" w14:textId="77777777" w:rsidTr="008513F3">
        <w:tc>
          <w:tcPr>
            <w:tcW w:w="4871" w:type="dxa"/>
          </w:tcPr>
          <w:p w14:paraId="157BE563" w14:textId="77777777" w:rsidR="008513F3" w:rsidRPr="00AD73F6" w:rsidRDefault="008513F3" w:rsidP="000459B0">
            <w:pPr>
              <w:rPr>
                <w:sz w:val="20"/>
                <w:szCs w:val="20"/>
                <w:lang w:val="en-US"/>
              </w:rPr>
            </w:pPr>
            <w:r w:rsidRPr="00AD73F6">
              <w:rPr>
                <w:sz w:val="20"/>
                <w:szCs w:val="20"/>
              </w:rPr>
              <w:t>聖地亞哥商業大劇場</w:t>
            </w:r>
            <w:r w:rsidRPr="00AD73F6">
              <w:rPr>
                <w:sz w:val="20"/>
                <w:szCs w:val="20"/>
              </w:rPr>
              <w:t xml:space="preserve"> </w:t>
            </w:r>
          </w:p>
        </w:tc>
        <w:tc>
          <w:tcPr>
            <w:tcW w:w="4871" w:type="dxa"/>
          </w:tcPr>
          <w:p w14:paraId="4D1BD351" w14:textId="77777777" w:rsidR="008513F3" w:rsidRPr="00AD73F6" w:rsidRDefault="008513F3" w:rsidP="000459B0">
            <w:pPr>
              <w:rPr>
                <w:sz w:val="20"/>
                <w:szCs w:val="20"/>
                <w:lang w:val="en-US"/>
              </w:rPr>
            </w:pPr>
            <w:r w:rsidRPr="00AD73F6">
              <w:rPr>
                <w:sz w:val="20"/>
                <w:szCs w:val="20"/>
              </w:rPr>
              <w:t>加拉加斯瓦洛雷斯廣場</w:t>
            </w:r>
            <w:r w:rsidRPr="00AD73F6">
              <w:rPr>
                <w:sz w:val="20"/>
                <w:szCs w:val="20"/>
              </w:rPr>
              <w:t xml:space="preserve"> </w:t>
            </w:r>
          </w:p>
        </w:tc>
      </w:tr>
      <w:tr w:rsidR="008513F3" w:rsidRPr="00AD73F6" w14:paraId="73324A75" w14:textId="77777777" w:rsidTr="008513F3">
        <w:tc>
          <w:tcPr>
            <w:tcW w:w="4871" w:type="dxa"/>
          </w:tcPr>
          <w:p w14:paraId="2BDFB04C" w14:textId="77777777" w:rsidR="008513F3" w:rsidRPr="00AD73F6" w:rsidRDefault="008513F3" w:rsidP="000459B0">
            <w:pPr>
              <w:rPr>
                <w:sz w:val="20"/>
                <w:szCs w:val="20"/>
                <w:lang w:val="en-US"/>
              </w:rPr>
            </w:pPr>
            <w:r w:rsidRPr="00AD73F6">
              <w:rPr>
                <w:sz w:val="20"/>
                <w:szCs w:val="20"/>
              </w:rPr>
              <w:t>哥倫比亞的</w:t>
            </w:r>
            <w:r w:rsidRPr="00AD73F6">
              <w:rPr>
                <w:sz w:val="20"/>
                <w:szCs w:val="20"/>
              </w:rPr>
              <w:t xml:space="preserve"> Bolsa de Valores </w:t>
            </w:r>
          </w:p>
        </w:tc>
        <w:tc>
          <w:tcPr>
            <w:tcW w:w="4871" w:type="dxa"/>
          </w:tcPr>
          <w:p w14:paraId="3F7B2B20" w14:textId="77777777" w:rsidR="008513F3" w:rsidRPr="00AD73F6" w:rsidRDefault="008513F3" w:rsidP="000459B0">
            <w:pPr>
              <w:rPr>
                <w:sz w:val="20"/>
                <w:szCs w:val="20"/>
                <w:lang w:val="en-US"/>
              </w:rPr>
            </w:pPr>
            <w:r w:rsidRPr="00AD73F6">
              <w:rPr>
                <w:sz w:val="20"/>
                <w:szCs w:val="20"/>
              </w:rPr>
              <w:t xml:space="preserve">Bolsa de Valores de Lima </w:t>
            </w:r>
          </w:p>
        </w:tc>
      </w:tr>
      <w:tr w:rsidR="008513F3" w:rsidRPr="00AD73F6" w14:paraId="659959F6" w14:textId="77777777" w:rsidTr="008513F3">
        <w:tc>
          <w:tcPr>
            <w:tcW w:w="4871" w:type="dxa"/>
          </w:tcPr>
          <w:p w14:paraId="6B5F508E" w14:textId="77777777" w:rsidR="008513F3" w:rsidRPr="00AD73F6" w:rsidRDefault="008513F3" w:rsidP="000459B0">
            <w:pPr>
              <w:rPr>
                <w:sz w:val="20"/>
                <w:szCs w:val="20"/>
                <w:lang w:val="en-US"/>
              </w:rPr>
            </w:pPr>
            <w:r w:rsidRPr="00AD73F6">
              <w:rPr>
                <w:sz w:val="20"/>
                <w:szCs w:val="20"/>
              </w:rPr>
              <w:t>孟買證券交易所</w:t>
            </w:r>
            <w:r w:rsidRPr="00AD73F6">
              <w:rPr>
                <w:sz w:val="20"/>
                <w:szCs w:val="20"/>
              </w:rPr>
              <w:t xml:space="preserve">  </w:t>
            </w:r>
          </w:p>
        </w:tc>
        <w:tc>
          <w:tcPr>
            <w:tcW w:w="4871" w:type="dxa"/>
          </w:tcPr>
          <w:p w14:paraId="42A240B6" w14:textId="77777777" w:rsidR="008513F3" w:rsidRPr="00AD73F6" w:rsidRDefault="008513F3" w:rsidP="000459B0">
            <w:pPr>
              <w:rPr>
                <w:sz w:val="20"/>
                <w:szCs w:val="20"/>
                <w:lang w:val="en-US"/>
              </w:rPr>
            </w:pPr>
            <w:r w:rsidRPr="00AD73F6">
              <w:rPr>
                <w:sz w:val="20"/>
                <w:szCs w:val="20"/>
              </w:rPr>
              <w:t>波士頓證券交易所</w:t>
            </w:r>
            <w:r w:rsidRPr="00AD73F6">
              <w:rPr>
                <w:sz w:val="20"/>
                <w:szCs w:val="20"/>
              </w:rPr>
              <w:t xml:space="preserve"> </w:t>
            </w:r>
          </w:p>
        </w:tc>
      </w:tr>
      <w:tr w:rsidR="008513F3" w:rsidRPr="00AD73F6" w14:paraId="3039732A" w14:textId="77777777" w:rsidTr="008513F3">
        <w:tc>
          <w:tcPr>
            <w:tcW w:w="4871" w:type="dxa"/>
          </w:tcPr>
          <w:p w14:paraId="471D1606" w14:textId="77777777" w:rsidR="008513F3" w:rsidRPr="00AD73F6" w:rsidRDefault="008513F3" w:rsidP="000459B0">
            <w:pPr>
              <w:rPr>
                <w:sz w:val="20"/>
                <w:szCs w:val="20"/>
                <w:lang w:val="en-US"/>
              </w:rPr>
            </w:pPr>
            <w:r w:rsidRPr="00AD73F6">
              <w:rPr>
                <w:sz w:val="20"/>
                <w:szCs w:val="20"/>
              </w:rPr>
              <w:t>蒙特利爾交易所公司</w:t>
            </w:r>
            <w:r w:rsidRPr="00AD73F6">
              <w:rPr>
                <w:sz w:val="20"/>
                <w:szCs w:val="20"/>
              </w:rPr>
              <w:t xml:space="preserve"> </w:t>
            </w:r>
          </w:p>
        </w:tc>
        <w:tc>
          <w:tcPr>
            <w:tcW w:w="4871" w:type="dxa"/>
          </w:tcPr>
          <w:p w14:paraId="41E2ADFC" w14:textId="77777777" w:rsidR="008513F3" w:rsidRPr="00AD73F6" w:rsidRDefault="008513F3" w:rsidP="000459B0">
            <w:pPr>
              <w:rPr>
                <w:sz w:val="20"/>
                <w:szCs w:val="20"/>
                <w:lang w:val="en-US"/>
              </w:rPr>
            </w:pPr>
            <w:r w:rsidRPr="00AD73F6">
              <w:rPr>
                <w:sz w:val="20"/>
                <w:szCs w:val="20"/>
              </w:rPr>
              <w:t>開曼群島證券交易所</w:t>
            </w:r>
            <w:r w:rsidRPr="00AD73F6">
              <w:rPr>
                <w:sz w:val="20"/>
                <w:szCs w:val="20"/>
              </w:rPr>
              <w:t xml:space="preserve"> </w:t>
            </w:r>
          </w:p>
        </w:tc>
      </w:tr>
      <w:tr w:rsidR="008513F3" w:rsidRPr="00AD73F6" w14:paraId="55916AD0" w14:textId="77777777" w:rsidTr="008513F3">
        <w:tc>
          <w:tcPr>
            <w:tcW w:w="4871" w:type="dxa"/>
          </w:tcPr>
          <w:p w14:paraId="2703EB33" w14:textId="77777777" w:rsidR="008513F3" w:rsidRPr="00AD73F6" w:rsidRDefault="008513F3" w:rsidP="000459B0">
            <w:pPr>
              <w:rPr>
                <w:sz w:val="20"/>
                <w:szCs w:val="20"/>
                <w:lang w:val="en-US"/>
              </w:rPr>
            </w:pPr>
            <w:r w:rsidRPr="00AD73F6">
              <w:rPr>
                <w:sz w:val="20"/>
                <w:szCs w:val="20"/>
              </w:rPr>
              <w:t>海峽群島證券交易所</w:t>
            </w:r>
            <w:r w:rsidRPr="00AD73F6">
              <w:rPr>
                <w:sz w:val="20"/>
                <w:szCs w:val="20"/>
              </w:rPr>
              <w:t xml:space="preserve"> </w:t>
            </w:r>
          </w:p>
        </w:tc>
        <w:tc>
          <w:tcPr>
            <w:tcW w:w="4871" w:type="dxa"/>
          </w:tcPr>
          <w:p w14:paraId="5C62CE4E" w14:textId="77777777" w:rsidR="008513F3" w:rsidRPr="00AD73F6" w:rsidRDefault="008513F3" w:rsidP="000459B0">
            <w:pPr>
              <w:rPr>
                <w:sz w:val="20"/>
                <w:szCs w:val="20"/>
                <w:lang w:val="en-US"/>
              </w:rPr>
            </w:pPr>
            <w:r w:rsidRPr="00AD73F6">
              <w:rPr>
                <w:sz w:val="20"/>
                <w:szCs w:val="20"/>
              </w:rPr>
              <w:t>芝加哥期貨交易所</w:t>
            </w:r>
            <w:r w:rsidRPr="00AD73F6">
              <w:rPr>
                <w:sz w:val="20"/>
                <w:szCs w:val="20"/>
              </w:rPr>
              <w:t xml:space="preserve"> </w:t>
            </w:r>
          </w:p>
        </w:tc>
      </w:tr>
      <w:tr w:rsidR="008513F3" w:rsidRPr="00AD73F6" w14:paraId="4A92C146" w14:textId="77777777" w:rsidTr="008513F3">
        <w:tc>
          <w:tcPr>
            <w:tcW w:w="4871" w:type="dxa"/>
          </w:tcPr>
          <w:p w14:paraId="46BB9DA8" w14:textId="77777777" w:rsidR="008513F3" w:rsidRPr="00AD73F6" w:rsidRDefault="008513F3" w:rsidP="000459B0">
            <w:pPr>
              <w:rPr>
                <w:sz w:val="20"/>
                <w:szCs w:val="20"/>
                <w:lang w:val="en-US"/>
              </w:rPr>
            </w:pPr>
            <w:r w:rsidRPr="00AD73F6">
              <w:rPr>
                <w:sz w:val="20"/>
                <w:szCs w:val="20"/>
              </w:rPr>
              <w:t>芝加哥期權交易所</w:t>
            </w:r>
            <w:r w:rsidRPr="00AD73F6">
              <w:rPr>
                <w:sz w:val="20"/>
                <w:szCs w:val="20"/>
              </w:rPr>
              <w:t xml:space="preserve"> </w:t>
            </w:r>
          </w:p>
        </w:tc>
        <w:tc>
          <w:tcPr>
            <w:tcW w:w="4871" w:type="dxa"/>
          </w:tcPr>
          <w:p w14:paraId="269C05AF" w14:textId="77777777" w:rsidR="008513F3" w:rsidRPr="00AD73F6" w:rsidRDefault="008513F3" w:rsidP="000459B0">
            <w:pPr>
              <w:rPr>
                <w:sz w:val="20"/>
                <w:szCs w:val="20"/>
                <w:lang w:val="en-US"/>
              </w:rPr>
            </w:pPr>
            <w:r w:rsidRPr="00AD73F6">
              <w:rPr>
                <w:sz w:val="20"/>
                <w:szCs w:val="20"/>
              </w:rPr>
              <w:t>芝加哥證券交易所</w:t>
            </w:r>
            <w:r w:rsidRPr="00AD73F6">
              <w:rPr>
                <w:sz w:val="20"/>
                <w:szCs w:val="20"/>
              </w:rPr>
              <w:t xml:space="preserve"> </w:t>
            </w:r>
          </w:p>
        </w:tc>
      </w:tr>
      <w:tr w:rsidR="008513F3" w:rsidRPr="00AD73F6" w14:paraId="3E0D9293" w14:textId="77777777" w:rsidTr="008513F3">
        <w:tc>
          <w:tcPr>
            <w:tcW w:w="4871" w:type="dxa"/>
          </w:tcPr>
          <w:p w14:paraId="7B0D64D5" w14:textId="77777777" w:rsidR="008513F3" w:rsidRPr="00AD73F6" w:rsidRDefault="008513F3" w:rsidP="000459B0">
            <w:pPr>
              <w:rPr>
                <w:sz w:val="20"/>
                <w:szCs w:val="20"/>
                <w:lang w:val="en-US"/>
              </w:rPr>
            </w:pPr>
            <w:r w:rsidRPr="00AD73F6">
              <w:rPr>
                <w:sz w:val="20"/>
                <w:szCs w:val="20"/>
              </w:rPr>
              <w:t>咖啡、糖和可可交易所公司</w:t>
            </w:r>
            <w:r w:rsidRPr="00AD73F6">
              <w:rPr>
                <w:sz w:val="20"/>
                <w:szCs w:val="20"/>
              </w:rPr>
              <w:t xml:space="preserve"> </w:t>
            </w:r>
          </w:p>
        </w:tc>
        <w:tc>
          <w:tcPr>
            <w:tcW w:w="4871" w:type="dxa"/>
          </w:tcPr>
          <w:p w14:paraId="4BE22761" w14:textId="77777777" w:rsidR="008513F3" w:rsidRPr="00AD73F6" w:rsidRDefault="008513F3" w:rsidP="000459B0">
            <w:pPr>
              <w:rPr>
                <w:sz w:val="20"/>
                <w:szCs w:val="20"/>
                <w:lang w:val="en-US"/>
              </w:rPr>
            </w:pPr>
            <w:r w:rsidRPr="00AD73F6">
              <w:rPr>
                <w:sz w:val="20"/>
                <w:szCs w:val="20"/>
              </w:rPr>
              <w:t>芝商所</w:t>
            </w:r>
            <w:r w:rsidRPr="00AD73F6">
              <w:rPr>
                <w:sz w:val="20"/>
                <w:szCs w:val="20"/>
              </w:rPr>
              <w:t xml:space="preserve"> </w:t>
            </w:r>
          </w:p>
        </w:tc>
      </w:tr>
      <w:tr w:rsidR="008513F3" w:rsidRPr="00AD73F6" w14:paraId="73CF6E27" w14:textId="77777777" w:rsidTr="008513F3">
        <w:tc>
          <w:tcPr>
            <w:tcW w:w="4871" w:type="dxa"/>
          </w:tcPr>
          <w:p w14:paraId="29BCDF2E" w14:textId="77777777" w:rsidR="008513F3" w:rsidRPr="00AD73F6" w:rsidRDefault="008513F3" w:rsidP="000459B0">
            <w:pPr>
              <w:rPr>
                <w:sz w:val="20"/>
                <w:szCs w:val="20"/>
                <w:lang w:val="en-US"/>
              </w:rPr>
            </w:pPr>
            <w:r w:rsidRPr="00AD73F6">
              <w:rPr>
                <w:sz w:val="20"/>
                <w:szCs w:val="20"/>
              </w:rPr>
              <w:t>東加勒比證券交易所</w:t>
            </w:r>
            <w:r w:rsidRPr="00AD73F6">
              <w:rPr>
                <w:sz w:val="20"/>
                <w:szCs w:val="20"/>
              </w:rPr>
              <w:t xml:space="preserve"> </w:t>
            </w:r>
          </w:p>
        </w:tc>
        <w:tc>
          <w:tcPr>
            <w:tcW w:w="4871" w:type="dxa"/>
          </w:tcPr>
          <w:p w14:paraId="4DCAB004" w14:textId="77777777" w:rsidR="008513F3" w:rsidRPr="00AD73F6" w:rsidRDefault="008513F3" w:rsidP="000459B0">
            <w:pPr>
              <w:rPr>
                <w:sz w:val="20"/>
                <w:szCs w:val="20"/>
                <w:lang w:val="en-US"/>
              </w:rPr>
            </w:pPr>
            <w:r w:rsidRPr="00AD73F6">
              <w:rPr>
                <w:sz w:val="20"/>
                <w:szCs w:val="20"/>
              </w:rPr>
              <w:t>歐洲期貨交易所</w:t>
            </w:r>
            <w:r w:rsidRPr="00AD73F6">
              <w:rPr>
                <w:sz w:val="20"/>
                <w:szCs w:val="20"/>
              </w:rPr>
              <w:t xml:space="preserve"> </w:t>
            </w:r>
          </w:p>
        </w:tc>
      </w:tr>
      <w:tr w:rsidR="008513F3" w:rsidRPr="00AD73F6" w14:paraId="57DA1169" w14:textId="77777777" w:rsidTr="008513F3">
        <w:tc>
          <w:tcPr>
            <w:tcW w:w="4871" w:type="dxa"/>
          </w:tcPr>
          <w:p w14:paraId="77C1D32A" w14:textId="77777777" w:rsidR="008513F3" w:rsidRPr="00AD73F6" w:rsidRDefault="008513F3" w:rsidP="000459B0">
            <w:pPr>
              <w:rPr>
                <w:sz w:val="20"/>
                <w:szCs w:val="20"/>
                <w:lang w:val="en-US"/>
              </w:rPr>
            </w:pPr>
            <w:r w:rsidRPr="00AD73F6">
              <w:rPr>
                <w:sz w:val="20"/>
                <w:szCs w:val="20"/>
              </w:rPr>
              <w:t>福岡證券交易所</w:t>
            </w:r>
            <w:r w:rsidRPr="00AD73F6">
              <w:rPr>
                <w:sz w:val="20"/>
                <w:szCs w:val="20"/>
              </w:rPr>
              <w:t xml:space="preserve"> </w:t>
            </w:r>
          </w:p>
        </w:tc>
        <w:tc>
          <w:tcPr>
            <w:tcW w:w="4871" w:type="dxa"/>
          </w:tcPr>
          <w:p w14:paraId="61CEDBFB" w14:textId="77777777" w:rsidR="008513F3" w:rsidRPr="00AD73F6" w:rsidRDefault="008513F3" w:rsidP="000459B0">
            <w:pPr>
              <w:rPr>
                <w:sz w:val="20"/>
                <w:szCs w:val="20"/>
                <w:lang w:val="en-US"/>
              </w:rPr>
            </w:pPr>
            <w:r w:rsidRPr="00AD73F6">
              <w:rPr>
                <w:sz w:val="20"/>
                <w:szCs w:val="20"/>
              </w:rPr>
              <w:t>扶桑交易所有限公司</w:t>
            </w:r>
            <w:r w:rsidRPr="00AD73F6">
              <w:rPr>
                <w:sz w:val="20"/>
                <w:szCs w:val="20"/>
              </w:rPr>
              <w:t xml:space="preserve"> </w:t>
            </w:r>
          </w:p>
        </w:tc>
      </w:tr>
      <w:tr w:rsidR="008513F3" w:rsidRPr="00AD73F6" w14:paraId="1665A88A" w14:textId="77777777" w:rsidTr="008513F3">
        <w:tc>
          <w:tcPr>
            <w:tcW w:w="4871" w:type="dxa"/>
          </w:tcPr>
          <w:p w14:paraId="63DAD231" w14:textId="77777777" w:rsidR="008513F3" w:rsidRPr="00AD73F6" w:rsidRDefault="008513F3" w:rsidP="000459B0">
            <w:pPr>
              <w:rPr>
                <w:sz w:val="20"/>
                <w:szCs w:val="20"/>
                <w:lang w:val="en-US"/>
              </w:rPr>
            </w:pPr>
            <w:r w:rsidRPr="00AD73F6">
              <w:rPr>
                <w:sz w:val="20"/>
                <w:szCs w:val="20"/>
              </w:rPr>
              <w:t>台灣金泰證券市場</w:t>
            </w:r>
            <w:r w:rsidRPr="00AD73F6">
              <w:rPr>
                <w:sz w:val="20"/>
                <w:szCs w:val="20"/>
              </w:rPr>
              <w:t xml:space="preserve"> </w:t>
            </w:r>
          </w:p>
        </w:tc>
        <w:tc>
          <w:tcPr>
            <w:tcW w:w="4871" w:type="dxa"/>
          </w:tcPr>
          <w:p w14:paraId="5CBE94F7" w14:textId="77777777" w:rsidR="008513F3" w:rsidRPr="00AD73F6" w:rsidRDefault="008513F3" w:rsidP="000459B0">
            <w:pPr>
              <w:rPr>
                <w:sz w:val="20"/>
                <w:szCs w:val="20"/>
                <w:lang w:val="en-US"/>
              </w:rPr>
            </w:pPr>
            <w:r w:rsidRPr="00AD73F6">
              <w:rPr>
                <w:sz w:val="20"/>
                <w:szCs w:val="20"/>
              </w:rPr>
              <w:t>香港聯交所</w:t>
            </w:r>
            <w:r w:rsidRPr="00AD73F6">
              <w:rPr>
                <w:sz w:val="20"/>
                <w:szCs w:val="20"/>
              </w:rPr>
              <w:t xml:space="preserve"> </w:t>
            </w:r>
          </w:p>
        </w:tc>
      </w:tr>
      <w:tr w:rsidR="008513F3" w:rsidRPr="00AD73F6" w14:paraId="6272964F" w14:textId="77777777" w:rsidTr="008513F3">
        <w:tc>
          <w:tcPr>
            <w:tcW w:w="4871" w:type="dxa"/>
          </w:tcPr>
          <w:p w14:paraId="54FF83AF" w14:textId="77777777" w:rsidR="008513F3" w:rsidRPr="00AD73F6" w:rsidRDefault="008513F3" w:rsidP="000459B0">
            <w:pPr>
              <w:rPr>
                <w:sz w:val="20"/>
                <w:szCs w:val="20"/>
                <w:lang w:val="en-US"/>
              </w:rPr>
            </w:pPr>
            <w:r w:rsidRPr="00AD73F6">
              <w:rPr>
                <w:sz w:val="20"/>
                <w:szCs w:val="20"/>
              </w:rPr>
              <w:t>歐洲</w:t>
            </w:r>
            <w:r w:rsidRPr="00AD73F6">
              <w:rPr>
                <w:sz w:val="20"/>
                <w:szCs w:val="20"/>
              </w:rPr>
              <w:t>ICE</w:t>
            </w:r>
            <w:r w:rsidRPr="00AD73F6">
              <w:rPr>
                <w:sz w:val="20"/>
                <w:szCs w:val="20"/>
              </w:rPr>
              <w:t>期貨</w:t>
            </w:r>
            <w:r w:rsidRPr="00AD73F6">
              <w:rPr>
                <w:sz w:val="20"/>
                <w:szCs w:val="20"/>
              </w:rPr>
              <w:t xml:space="preserve"> </w:t>
            </w:r>
          </w:p>
        </w:tc>
        <w:tc>
          <w:tcPr>
            <w:tcW w:w="4871" w:type="dxa"/>
          </w:tcPr>
          <w:p w14:paraId="696BAA56" w14:textId="77777777" w:rsidR="008513F3" w:rsidRPr="00AD73F6" w:rsidRDefault="008513F3" w:rsidP="000459B0">
            <w:pPr>
              <w:rPr>
                <w:sz w:val="20"/>
                <w:szCs w:val="20"/>
                <w:lang w:val="en-US"/>
              </w:rPr>
            </w:pPr>
            <w:r w:rsidRPr="00AD73F6">
              <w:rPr>
                <w:sz w:val="20"/>
                <w:szCs w:val="20"/>
              </w:rPr>
              <w:t xml:space="preserve">ICE </w:t>
            </w:r>
            <w:r w:rsidRPr="00AD73F6">
              <w:rPr>
                <w:sz w:val="20"/>
                <w:szCs w:val="20"/>
              </w:rPr>
              <w:t>期貨美國公司</w:t>
            </w:r>
            <w:r w:rsidRPr="00AD73F6">
              <w:rPr>
                <w:sz w:val="20"/>
                <w:szCs w:val="20"/>
              </w:rPr>
              <w:t xml:space="preserve"> </w:t>
            </w:r>
          </w:p>
        </w:tc>
      </w:tr>
      <w:tr w:rsidR="008513F3" w:rsidRPr="00AD73F6" w14:paraId="6E6A3DDE" w14:textId="77777777" w:rsidTr="008513F3">
        <w:tc>
          <w:tcPr>
            <w:tcW w:w="4871" w:type="dxa"/>
          </w:tcPr>
          <w:p w14:paraId="60FD3235" w14:textId="77777777" w:rsidR="008513F3" w:rsidRPr="00AD73F6" w:rsidRDefault="008513F3" w:rsidP="000459B0">
            <w:pPr>
              <w:rPr>
                <w:sz w:val="20"/>
                <w:szCs w:val="20"/>
                <w:lang w:val="en-US"/>
              </w:rPr>
            </w:pPr>
            <w:r w:rsidRPr="00AD73F6">
              <w:rPr>
                <w:sz w:val="20"/>
                <w:szCs w:val="20"/>
              </w:rPr>
              <w:t>ICAP</w:t>
            </w:r>
            <w:r w:rsidRPr="00AD73F6">
              <w:rPr>
                <w:sz w:val="20"/>
                <w:szCs w:val="20"/>
              </w:rPr>
              <w:t>證券及衍生工具交易所有限公司</w:t>
            </w:r>
            <w:r w:rsidRPr="00AD73F6">
              <w:rPr>
                <w:sz w:val="20"/>
                <w:szCs w:val="20"/>
              </w:rPr>
              <w:t xml:space="preserve"> </w:t>
            </w:r>
          </w:p>
        </w:tc>
        <w:tc>
          <w:tcPr>
            <w:tcW w:w="4871" w:type="dxa"/>
          </w:tcPr>
          <w:p w14:paraId="6C7C0F77" w14:textId="77777777" w:rsidR="008513F3" w:rsidRPr="00AD73F6" w:rsidRDefault="008513F3" w:rsidP="000459B0">
            <w:pPr>
              <w:rPr>
                <w:sz w:val="20"/>
                <w:szCs w:val="20"/>
                <w:lang w:val="en-US"/>
              </w:rPr>
            </w:pPr>
            <w:r w:rsidRPr="00AD73F6">
              <w:rPr>
                <w:sz w:val="20"/>
                <w:szCs w:val="20"/>
              </w:rPr>
              <w:t>洲際交易所</w:t>
            </w:r>
            <w:r w:rsidRPr="00AD73F6">
              <w:rPr>
                <w:sz w:val="20"/>
                <w:szCs w:val="20"/>
              </w:rPr>
              <w:t xml:space="preserve"> </w:t>
            </w:r>
          </w:p>
        </w:tc>
      </w:tr>
      <w:tr w:rsidR="008513F3" w:rsidRPr="00AD73F6" w14:paraId="79DBE4E7" w14:textId="77777777" w:rsidTr="008513F3">
        <w:tc>
          <w:tcPr>
            <w:tcW w:w="4871" w:type="dxa"/>
          </w:tcPr>
          <w:p w14:paraId="7CD44E61" w14:textId="77777777" w:rsidR="008513F3" w:rsidRPr="00AD73F6" w:rsidRDefault="008513F3" w:rsidP="000459B0">
            <w:pPr>
              <w:rPr>
                <w:sz w:val="20"/>
                <w:szCs w:val="20"/>
                <w:lang w:val="en-US"/>
              </w:rPr>
            </w:pPr>
            <w:r w:rsidRPr="00AD73F6">
              <w:rPr>
                <w:sz w:val="20"/>
                <w:szCs w:val="20"/>
              </w:rPr>
              <w:t>國際資本市場協會</w:t>
            </w:r>
            <w:r w:rsidRPr="00AD73F6">
              <w:rPr>
                <w:sz w:val="20"/>
                <w:szCs w:val="20"/>
              </w:rPr>
              <w:t xml:space="preserve"> </w:t>
            </w:r>
          </w:p>
        </w:tc>
        <w:tc>
          <w:tcPr>
            <w:tcW w:w="4871" w:type="dxa"/>
          </w:tcPr>
          <w:p w14:paraId="77CFCC42" w14:textId="77777777" w:rsidR="008513F3" w:rsidRPr="00AD73F6" w:rsidRDefault="008513F3" w:rsidP="000459B0">
            <w:pPr>
              <w:rPr>
                <w:sz w:val="20"/>
                <w:szCs w:val="20"/>
                <w:lang w:val="en-US"/>
              </w:rPr>
            </w:pPr>
            <w:r w:rsidRPr="00AD73F6">
              <w:rPr>
                <w:sz w:val="20"/>
                <w:szCs w:val="20"/>
              </w:rPr>
              <w:t>國際證券交易所</w:t>
            </w:r>
            <w:r w:rsidRPr="00AD73F6">
              <w:rPr>
                <w:sz w:val="20"/>
                <w:szCs w:val="20"/>
              </w:rPr>
              <w:t xml:space="preserve">  </w:t>
            </w:r>
          </w:p>
        </w:tc>
      </w:tr>
      <w:tr w:rsidR="008513F3" w:rsidRPr="00AD73F6" w14:paraId="234E6C74" w14:textId="77777777" w:rsidTr="008513F3">
        <w:tc>
          <w:tcPr>
            <w:tcW w:w="4871" w:type="dxa"/>
          </w:tcPr>
          <w:p w14:paraId="03E96589" w14:textId="77777777" w:rsidR="008513F3" w:rsidRPr="00AD73F6" w:rsidRDefault="008513F3" w:rsidP="000459B0">
            <w:pPr>
              <w:rPr>
                <w:sz w:val="20"/>
                <w:szCs w:val="20"/>
                <w:lang w:val="en-US"/>
              </w:rPr>
            </w:pPr>
            <w:r w:rsidRPr="00AD73F6">
              <w:rPr>
                <w:sz w:val="20"/>
                <w:szCs w:val="20"/>
              </w:rPr>
              <w:t>牙買加證券交易所</w:t>
            </w:r>
            <w:r w:rsidRPr="00AD73F6">
              <w:rPr>
                <w:sz w:val="20"/>
                <w:szCs w:val="20"/>
              </w:rPr>
              <w:t xml:space="preserve">  </w:t>
            </w:r>
          </w:p>
        </w:tc>
        <w:tc>
          <w:tcPr>
            <w:tcW w:w="4871" w:type="dxa"/>
          </w:tcPr>
          <w:p w14:paraId="2BE8F6BD" w14:textId="77777777" w:rsidR="008513F3" w:rsidRPr="00AD73F6" w:rsidRDefault="008513F3" w:rsidP="000459B0">
            <w:pPr>
              <w:rPr>
                <w:sz w:val="20"/>
                <w:szCs w:val="20"/>
                <w:lang w:val="en-US"/>
              </w:rPr>
            </w:pPr>
            <w:r w:rsidRPr="00AD73F6">
              <w:rPr>
                <w:sz w:val="20"/>
                <w:szCs w:val="20"/>
              </w:rPr>
              <w:t>堪薩斯城貿易委員會</w:t>
            </w:r>
            <w:r w:rsidRPr="00AD73F6">
              <w:rPr>
                <w:sz w:val="20"/>
                <w:szCs w:val="20"/>
              </w:rPr>
              <w:t xml:space="preserve"> </w:t>
            </w:r>
          </w:p>
        </w:tc>
      </w:tr>
      <w:tr w:rsidR="008513F3" w:rsidRPr="00AD73F6" w14:paraId="5FE04ECA" w14:textId="77777777" w:rsidTr="008513F3">
        <w:tc>
          <w:tcPr>
            <w:tcW w:w="4871" w:type="dxa"/>
          </w:tcPr>
          <w:p w14:paraId="12A37609" w14:textId="77777777" w:rsidR="008513F3" w:rsidRPr="00AD73F6" w:rsidRDefault="008513F3" w:rsidP="000459B0">
            <w:pPr>
              <w:rPr>
                <w:sz w:val="20"/>
                <w:szCs w:val="20"/>
                <w:lang w:val="en-US"/>
              </w:rPr>
            </w:pPr>
            <w:r w:rsidRPr="00AD73F6">
              <w:rPr>
                <w:sz w:val="20"/>
                <w:szCs w:val="20"/>
              </w:rPr>
              <w:t>LIFFE</w:t>
            </w:r>
            <w:r w:rsidRPr="00AD73F6">
              <w:rPr>
                <w:sz w:val="20"/>
                <w:szCs w:val="20"/>
              </w:rPr>
              <w:t>行政與管理</w:t>
            </w:r>
            <w:r w:rsidRPr="00AD73F6">
              <w:rPr>
                <w:sz w:val="20"/>
                <w:szCs w:val="20"/>
              </w:rPr>
              <w:t xml:space="preserve"> </w:t>
            </w:r>
          </w:p>
        </w:tc>
        <w:tc>
          <w:tcPr>
            <w:tcW w:w="4871" w:type="dxa"/>
          </w:tcPr>
          <w:p w14:paraId="23F3ED38" w14:textId="77777777" w:rsidR="008513F3" w:rsidRPr="00AD73F6" w:rsidRDefault="008513F3" w:rsidP="000459B0">
            <w:pPr>
              <w:rPr>
                <w:sz w:val="20"/>
                <w:szCs w:val="20"/>
                <w:lang w:val="en-US"/>
              </w:rPr>
            </w:pPr>
            <w:r w:rsidRPr="00AD73F6">
              <w:rPr>
                <w:sz w:val="20"/>
                <w:szCs w:val="20"/>
              </w:rPr>
              <w:t>倫敦證券交易所有限公司</w:t>
            </w:r>
            <w:r w:rsidRPr="00AD73F6">
              <w:rPr>
                <w:sz w:val="20"/>
                <w:szCs w:val="20"/>
              </w:rPr>
              <w:t xml:space="preserve"> </w:t>
            </w:r>
          </w:p>
        </w:tc>
      </w:tr>
      <w:tr w:rsidR="008513F3" w:rsidRPr="00AD73F6" w14:paraId="180590D0" w14:textId="77777777" w:rsidTr="008513F3">
        <w:tc>
          <w:tcPr>
            <w:tcW w:w="4871" w:type="dxa"/>
          </w:tcPr>
          <w:p w14:paraId="3B3B863B" w14:textId="77777777" w:rsidR="008513F3" w:rsidRPr="00AD73F6" w:rsidRDefault="008513F3" w:rsidP="000459B0">
            <w:pPr>
              <w:rPr>
                <w:sz w:val="20"/>
                <w:szCs w:val="20"/>
                <w:lang w:val="en-US"/>
              </w:rPr>
            </w:pPr>
            <w:r w:rsidRPr="00AD73F6">
              <w:rPr>
                <w:sz w:val="20"/>
                <w:szCs w:val="20"/>
              </w:rPr>
              <w:t>中美洲商品交易所</w:t>
            </w:r>
            <w:r w:rsidRPr="00AD73F6">
              <w:rPr>
                <w:sz w:val="20"/>
                <w:szCs w:val="20"/>
              </w:rPr>
              <w:t xml:space="preserve"> </w:t>
            </w:r>
          </w:p>
        </w:tc>
        <w:tc>
          <w:tcPr>
            <w:tcW w:w="4871" w:type="dxa"/>
          </w:tcPr>
          <w:p w14:paraId="75996005" w14:textId="77777777" w:rsidR="008513F3" w:rsidRPr="00AD73F6" w:rsidRDefault="008513F3" w:rsidP="000459B0">
            <w:pPr>
              <w:rPr>
                <w:sz w:val="20"/>
                <w:szCs w:val="20"/>
                <w:lang w:val="en-US"/>
              </w:rPr>
            </w:pPr>
            <w:r w:rsidRPr="00AD73F6">
              <w:rPr>
                <w:sz w:val="20"/>
                <w:szCs w:val="20"/>
              </w:rPr>
              <w:t>明尼阿波利斯穀物交易所</w:t>
            </w:r>
            <w:r w:rsidRPr="00AD73F6">
              <w:rPr>
                <w:sz w:val="20"/>
                <w:szCs w:val="20"/>
              </w:rPr>
              <w:t xml:space="preserve"> </w:t>
            </w:r>
          </w:p>
        </w:tc>
      </w:tr>
      <w:tr w:rsidR="008513F3" w:rsidRPr="00AD73F6" w14:paraId="35E8AA8A" w14:textId="77777777" w:rsidTr="008513F3">
        <w:tc>
          <w:tcPr>
            <w:tcW w:w="4871" w:type="dxa"/>
          </w:tcPr>
          <w:p w14:paraId="28912BBE" w14:textId="77777777" w:rsidR="008513F3" w:rsidRPr="00AD73F6" w:rsidRDefault="008513F3" w:rsidP="000459B0">
            <w:pPr>
              <w:rPr>
                <w:sz w:val="20"/>
                <w:szCs w:val="20"/>
                <w:lang w:val="en-US"/>
              </w:rPr>
            </w:pPr>
            <w:r w:rsidRPr="00AD73F6">
              <w:rPr>
                <w:sz w:val="20"/>
                <w:szCs w:val="20"/>
              </w:rPr>
              <w:t>蒙特利爾證券交易所</w:t>
            </w:r>
            <w:r w:rsidRPr="00AD73F6">
              <w:rPr>
                <w:sz w:val="20"/>
                <w:szCs w:val="20"/>
              </w:rPr>
              <w:t xml:space="preserve"> </w:t>
            </w:r>
          </w:p>
        </w:tc>
        <w:tc>
          <w:tcPr>
            <w:tcW w:w="4871" w:type="dxa"/>
          </w:tcPr>
          <w:p w14:paraId="6447E9FE" w14:textId="77777777" w:rsidR="008513F3" w:rsidRPr="00AD73F6" w:rsidRDefault="008513F3" w:rsidP="000459B0">
            <w:pPr>
              <w:rPr>
                <w:sz w:val="20"/>
                <w:szCs w:val="20"/>
                <w:lang w:val="en-US"/>
              </w:rPr>
            </w:pPr>
            <w:r w:rsidRPr="00AD73F6">
              <w:rPr>
                <w:sz w:val="20"/>
                <w:szCs w:val="20"/>
              </w:rPr>
              <w:t>莫斯科交易所</w:t>
            </w:r>
            <w:r w:rsidRPr="00AD73F6">
              <w:rPr>
                <w:sz w:val="20"/>
                <w:szCs w:val="20"/>
              </w:rPr>
              <w:t xml:space="preserve"> </w:t>
            </w:r>
          </w:p>
        </w:tc>
      </w:tr>
      <w:tr w:rsidR="008513F3" w:rsidRPr="00AD73F6" w14:paraId="1B885962" w14:textId="77777777" w:rsidTr="008513F3">
        <w:tc>
          <w:tcPr>
            <w:tcW w:w="4871" w:type="dxa"/>
          </w:tcPr>
          <w:p w14:paraId="39E32DE0" w14:textId="77777777" w:rsidR="008513F3" w:rsidRPr="00AD73F6" w:rsidRDefault="008513F3" w:rsidP="000459B0">
            <w:pPr>
              <w:rPr>
                <w:sz w:val="20"/>
                <w:szCs w:val="20"/>
                <w:lang w:val="en-US"/>
              </w:rPr>
            </w:pPr>
            <w:r w:rsidRPr="00AD73F6">
              <w:rPr>
                <w:sz w:val="20"/>
                <w:szCs w:val="20"/>
              </w:rPr>
              <w:t>名古屋證券交易所</w:t>
            </w:r>
            <w:r w:rsidRPr="00AD73F6">
              <w:rPr>
                <w:sz w:val="20"/>
                <w:szCs w:val="20"/>
              </w:rPr>
              <w:t xml:space="preserve"> </w:t>
            </w:r>
          </w:p>
        </w:tc>
        <w:tc>
          <w:tcPr>
            <w:tcW w:w="4871" w:type="dxa"/>
          </w:tcPr>
          <w:p w14:paraId="5B63B7A0" w14:textId="77777777" w:rsidR="008513F3" w:rsidRPr="00AD73F6" w:rsidRDefault="008513F3" w:rsidP="000459B0">
            <w:pPr>
              <w:rPr>
                <w:sz w:val="20"/>
                <w:szCs w:val="20"/>
                <w:lang w:val="en-US"/>
              </w:rPr>
            </w:pPr>
            <w:r w:rsidRPr="00AD73F6">
              <w:rPr>
                <w:sz w:val="20"/>
                <w:szCs w:val="20"/>
              </w:rPr>
              <w:t>納斯達克</w:t>
            </w:r>
            <w:r w:rsidRPr="00AD73F6">
              <w:rPr>
                <w:sz w:val="20"/>
                <w:szCs w:val="20"/>
              </w:rPr>
              <w:t xml:space="preserve"> </w:t>
            </w:r>
          </w:p>
        </w:tc>
      </w:tr>
      <w:tr w:rsidR="008513F3" w:rsidRPr="00AD73F6" w14:paraId="518C4A9C" w14:textId="77777777" w:rsidTr="008513F3">
        <w:tc>
          <w:tcPr>
            <w:tcW w:w="4871" w:type="dxa"/>
          </w:tcPr>
          <w:p w14:paraId="58D9B96D" w14:textId="77777777" w:rsidR="008513F3" w:rsidRPr="00AD73F6" w:rsidRDefault="008513F3" w:rsidP="000459B0">
            <w:pPr>
              <w:rPr>
                <w:sz w:val="20"/>
                <w:szCs w:val="20"/>
                <w:lang w:val="en-US"/>
              </w:rPr>
            </w:pPr>
            <w:r w:rsidRPr="00AD73F6">
              <w:rPr>
                <w:sz w:val="20"/>
                <w:szCs w:val="20"/>
              </w:rPr>
              <w:t>納斯達克迪拜</w:t>
            </w:r>
            <w:r w:rsidRPr="00AD73F6">
              <w:rPr>
                <w:sz w:val="20"/>
                <w:szCs w:val="20"/>
              </w:rPr>
              <w:t xml:space="preserve"> </w:t>
            </w:r>
          </w:p>
        </w:tc>
        <w:tc>
          <w:tcPr>
            <w:tcW w:w="4871" w:type="dxa"/>
          </w:tcPr>
          <w:p w14:paraId="33AB669C" w14:textId="77777777" w:rsidR="008513F3" w:rsidRPr="00AD73F6" w:rsidRDefault="008513F3" w:rsidP="000459B0">
            <w:pPr>
              <w:rPr>
                <w:sz w:val="20"/>
                <w:szCs w:val="20"/>
                <w:lang w:val="en-US"/>
              </w:rPr>
            </w:pPr>
            <w:r w:rsidRPr="00AD73F6">
              <w:rPr>
                <w:sz w:val="20"/>
                <w:szCs w:val="20"/>
              </w:rPr>
              <w:t>澳洲國家證券交易所</w:t>
            </w:r>
            <w:r w:rsidRPr="00AD73F6">
              <w:rPr>
                <w:sz w:val="20"/>
                <w:szCs w:val="20"/>
              </w:rPr>
              <w:t xml:space="preserve"> </w:t>
            </w:r>
          </w:p>
        </w:tc>
      </w:tr>
      <w:tr w:rsidR="008513F3" w:rsidRPr="00AD73F6" w14:paraId="4AE2C3D6" w14:textId="77777777" w:rsidTr="008513F3">
        <w:tc>
          <w:tcPr>
            <w:tcW w:w="4871" w:type="dxa"/>
          </w:tcPr>
          <w:p w14:paraId="0E1717A5" w14:textId="77777777" w:rsidR="008513F3" w:rsidRPr="00AD73F6" w:rsidRDefault="008513F3" w:rsidP="000459B0">
            <w:pPr>
              <w:rPr>
                <w:sz w:val="20"/>
                <w:szCs w:val="20"/>
                <w:lang w:val="en-US"/>
              </w:rPr>
            </w:pPr>
            <w:r w:rsidRPr="00AD73F6">
              <w:rPr>
                <w:sz w:val="20"/>
                <w:szCs w:val="20"/>
              </w:rPr>
              <w:t>紐約棉花交易所</w:t>
            </w:r>
            <w:r w:rsidRPr="00AD73F6">
              <w:rPr>
                <w:sz w:val="20"/>
                <w:szCs w:val="20"/>
              </w:rPr>
              <w:t xml:space="preserve"> </w:t>
            </w:r>
          </w:p>
        </w:tc>
        <w:tc>
          <w:tcPr>
            <w:tcW w:w="4871" w:type="dxa"/>
          </w:tcPr>
          <w:p w14:paraId="26F2C7AB" w14:textId="77777777" w:rsidR="008513F3" w:rsidRPr="00AD73F6" w:rsidRDefault="008513F3" w:rsidP="000459B0">
            <w:pPr>
              <w:rPr>
                <w:sz w:val="20"/>
                <w:szCs w:val="20"/>
                <w:lang w:val="en-US"/>
              </w:rPr>
            </w:pPr>
            <w:r w:rsidRPr="00AD73F6">
              <w:rPr>
                <w:sz w:val="20"/>
                <w:szCs w:val="20"/>
              </w:rPr>
              <w:t>紐約期貨交易所</w:t>
            </w:r>
            <w:r w:rsidRPr="00AD73F6">
              <w:rPr>
                <w:sz w:val="20"/>
                <w:szCs w:val="20"/>
              </w:rPr>
              <w:t xml:space="preserve"> </w:t>
            </w:r>
          </w:p>
        </w:tc>
      </w:tr>
      <w:tr w:rsidR="008513F3" w:rsidRPr="00AD73F6" w14:paraId="23C49184" w14:textId="77777777" w:rsidTr="008513F3">
        <w:tc>
          <w:tcPr>
            <w:tcW w:w="4871" w:type="dxa"/>
          </w:tcPr>
          <w:p w14:paraId="787FC4FA" w14:textId="77777777" w:rsidR="008513F3" w:rsidRPr="00AD73F6" w:rsidRDefault="008513F3" w:rsidP="000459B0">
            <w:pPr>
              <w:rPr>
                <w:sz w:val="20"/>
                <w:szCs w:val="20"/>
                <w:lang w:val="en-US"/>
              </w:rPr>
            </w:pPr>
            <w:r w:rsidRPr="00AD73F6">
              <w:rPr>
                <w:sz w:val="20"/>
                <w:szCs w:val="20"/>
              </w:rPr>
              <w:t>紐約商品交易所公司</w:t>
            </w:r>
            <w:r w:rsidRPr="00AD73F6">
              <w:rPr>
                <w:sz w:val="20"/>
                <w:szCs w:val="20"/>
              </w:rPr>
              <w:t xml:space="preserve"> </w:t>
            </w:r>
          </w:p>
        </w:tc>
        <w:tc>
          <w:tcPr>
            <w:tcW w:w="4871" w:type="dxa"/>
          </w:tcPr>
          <w:p w14:paraId="58B49BA9" w14:textId="77777777" w:rsidR="008513F3" w:rsidRPr="00AD73F6" w:rsidRDefault="008513F3" w:rsidP="000459B0">
            <w:pPr>
              <w:rPr>
                <w:sz w:val="20"/>
                <w:szCs w:val="20"/>
                <w:lang w:val="en-US"/>
              </w:rPr>
            </w:pPr>
            <w:r w:rsidRPr="00AD73F6">
              <w:rPr>
                <w:sz w:val="20"/>
                <w:szCs w:val="20"/>
              </w:rPr>
              <w:t>紐約證券交易所</w:t>
            </w:r>
            <w:r w:rsidRPr="00AD73F6">
              <w:rPr>
                <w:sz w:val="20"/>
                <w:szCs w:val="20"/>
              </w:rPr>
              <w:t xml:space="preserve"> </w:t>
            </w:r>
          </w:p>
        </w:tc>
      </w:tr>
      <w:tr w:rsidR="008513F3" w:rsidRPr="00AD73F6" w14:paraId="682F825B" w14:textId="77777777" w:rsidTr="008513F3">
        <w:tc>
          <w:tcPr>
            <w:tcW w:w="4871" w:type="dxa"/>
          </w:tcPr>
          <w:p w14:paraId="470F36BD" w14:textId="77777777" w:rsidR="008513F3" w:rsidRPr="00AD73F6" w:rsidRDefault="008513F3" w:rsidP="000459B0">
            <w:pPr>
              <w:rPr>
                <w:sz w:val="20"/>
                <w:szCs w:val="20"/>
                <w:lang w:val="en-US"/>
              </w:rPr>
            </w:pPr>
            <w:r w:rsidRPr="00AD73F6">
              <w:rPr>
                <w:sz w:val="20"/>
                <w:szCs w:val="20"/>
              </w:rPr>
              <w:t>新西蘭證券交易所</w:t>
            </w:r>
            <w:r w:rsidRPr="00AD73F6">
              <w:rPr>
                <w:sz w:val="20"/>
                <w:szCs w:val="20"/>
              </w:rPr>
              <w:t xml:space="preserve"> </w:t>
            </w:r>
          </w:p>
        </w:tc>
        <w:tc>
          <w:tcPr>
            <w:tcW w:w="4871" w:type="dxa"/>
          </w:tcPr>
          <w:p w14:paraId="2DB3DCEF" w14:textId="77777777" w:rsidR="008513F3" w:rsidRPr="00AD73F6" w:rsidRDefault="008513F3" w:rsidP="000459B0">
            <w:pPr>
              <w:rPr>
                <w:sz w:val="20"/>
                <w:szCs w:val="20"/>
                <w:lang w:val="en-US"/>
              </w:rPr>
            </w:pPr>
            <w:r w:rsidRPr="00AD73F6">
              <w:rPr>
                <w:sz w:val="20"/>
                <w:szCs w:val="20"/>
              </w:rPr>
              <w:t>紐約證券交易所</w:t>
            </w:r>
            <w:r w:rsidRPr="00AD73F6">
              <w:rPr>
                <w:sz w:val="20"/>
                <w:szCs w:val="20"/>
              </w:rPr>
              <w:t xml:space="preserve">Arca </w:t>
            </w:r>
          </w:p>
        </w:tc>
      </w:tr>
      <w:tr w:rsidR="008513F3" w:rsidRPr="00AD73F6" w14:paraId="352515F9" w14:textId="77777777" w:rsidTr="008513F3">
        <w:tc>
          <w:tcPr>
            <w:tcW w:w="4871" w:type="dxa"/>
          </w:tcPr>
          <w:p w14:paraId="01A8CC7B" w14:textId="77777777" w:rsidR="008513F3" w:rsidRPr="00AD73F6" w:rsidRDefault="008513F3" w:rsidP="000459B0">
            <w:pPr>
              <w:rPr>
                <w:sz w:val="20"/>
                <w:szCs w:val="20"/>
                <w:lang w:val="en-US"/>
              </w:rPr>
            </w:pPr>
            <w:r w:rsidRPr="00AD73F6">
              <w:rPr>
                <w:sz w:val="20"/>
                <w:szCs w:val="20"/>
              </w:rPr>
              <w:t>大阪證券交易所</w:t>
            </w:r>
            <w:r w:rsidRPr="00AD73F6">
              <w:rPr>
                <w:sz w:val="20"/>
                <w:szCs w:val="20"/>
              </w:rPr>
              <w:t xml:space="preserve"> </w:t>
            </w:r>
          </w:p>
        </w:tc>
        <w:tc>
          <w:tcPr>
            <w:tcW w:w="4871" w:type="dxa"/>
          </w:tcPr>
          <w:p w14:paraId="43B941FB" w14:textId="77777777" w:rsidR="008513F3" w:rsidRPr="00AD73F6" w:rsidRDefault="008513F3" w:rsidP="000459B0">
            <w:pPr>
              <w:rPr>
                <w:sz w:val="20"/>
                <w:szCs w:val="20"/>
                <w:lang w:val="en-US"/>
              </w:rPr>
            </w:pPr>
            <w:r w:rsidRPr="00AD73F6">
              <w:rPr>
                <w:sz w:val="20"/>
                <w:szCs w:val="20"/>
              </w:rPr>
              <w:t>太平洋交易所</w:t>
            </w:r>
            <w:r w:rsidRPr="00AD73F6">
              <w:rPr>
                <w:sz w:val="20"/>
                <w:szCs w:val="20"/>
              </w:rPr>
              <w:t xml:space="preserve"> </w:t>
            </w:r>
          </w:p>
        </w:tc>
      </w:tr>
      <w:tr w:rsidR="008513F3" w:rsidRPr="00AD73F6" w14:paraId="5E52BE42" w14:textId="77777777" w:rsidTr="008513F3">
        <w:tc>
          <w:tcPr>
            <w:tcW w:w="4871" w:type="dxa"/>
          </w:tcPr>
          <w:p w14:paraId="6AC8C3F3" w14:textId="77777777" w:rsidR="008513F3" w:rsidRPr="00AD73F6" w:rsidRDefault="008513F3" w:rsidP="000459B0">
            <w:pPr>
              <w:rPr>
                <w:sz w:val="20"/>
                <w:szCs w:val="20"/>
                <w:lang w:val="en-US"/>
              </w:rPr>
            </w:pPr>
            <w:r w:rsidRPr="00AD73F6">
              <w:rPr>
                <w:sz w:val="20"/>
                <w:szCs w:val="20"/>
              </w:rPr>
              <w:t>費城證券交易所</w:t>
            </w:r>
            <w:r w:rsidRPr="00AD73F6">
              <w:rPr>
                <w:sz w:val="20"/>
                <w:szCs w:val="20"/>
              </w:rPr>
              <w:t xml:space="preserve"> </w:t>
            </w:r>
          </w:p>
        </w:tc>
        <w:tc>
          <w:tcPr>
            <w:tcW w:w="4871" w:type="dxa"/>
          </w:tcPr>
          <w:p w14:paraId="331240F5" w14:textId="77777777" w:rsidR="008513F3" w:rsidRPr="00AD73F6" w:rsidRDefault="008513F3" w:rsidP="000459B0">
            <w:pPr>
              <w:rPr>
                <w:sz w:val="20"/>
                <w:szCs w:val="20"/>
                <w:lang w:val="en-US"/>
              </w:rPr>
            </w:pPr>
            <w:r w:rsidRPr="00AD73F6">
              <w:rPr>
                <w:sz w:val="20"/>
                <w:szCs w:val="20"/>
              </w:rPr>
              <w:t>里約熱內盧證券交易所</w:t>
            </w:r>
            <w:r w:rsidRPr="00AD73F6">
              <w:rPr>
                <w:sz w:val="20"/>
                <w:szCs w:val="20"/>
              </w:rPr>
              <w:t xml:space="preserve">  </w:t>
            </w:r>
          </w:p>
        </w:tc>
      </w:tr>
      <w:tr w:rsidR="008513F3" w:rsidRPr="00AD73F6" w14:paraId="710E5D88" w14:textId="77777777" w:rsidTr="008513F3">
        <w:tc>
          <w:tcPr>
            <w:tcW w:w="4871" w:type="dxa"/>
          </w:tcPr>
          <w:p w14:paraId="2759E037" w14:textId="77777777" w:rsidR="008513F3" w:rsidRPr="00AD73F6" w:rsidRDefault="008513F3" w:rsidP="000459B0">
            <w:pPr>
              <w:rPr>
                <w:sz w:val="20"/>
                <w:szCs w:val="20"/>
                <w:lang w:val="en-US"/>
              </w:rPr>
            </w:pPr>
            <w:r w:rsidRPr="00AD73F6">
              <w:rPr>
                <w:sz w:val="20"/>
                <w:szCs w:val="20"/>
              </w:rPr>
              <w:t>聖保羅證券交易所</w:t>
            </w:r>
            <w:r w:rsidRPr="00AD73F6">
              <w:rPr>
                <w:sz w:val="20"/>
                <w:szCs w:val="20"/>
              </w:rPr>
              <w:t xml:space="preserve"> </w:t>
            </w:r>
            <w:r w:rsidRPr="00AD73F6">
              <w:rPr>
                <w:sz w:val="20"/>
                <w:szCs w:val="20"/>
              </w:rPr>
              <w:t>（</w:t>
            </w:r>
            <w:r w:rsidRPr="00AD73F6">
              <w:rPr>
                <w:sz w:val="20"/>
                <w:szCs w:val="20"/>
              </w:rPr>
              <w:t>Bovespa</w:t>
            </w:r>
            <w:r w:rsidRPr="00AD73F6">
              <w:rPr>
                <w:sz w:val="20"/>
                <w:szCs w:val="20"/>
              </w:rPr>
              <w:t>）</w:t>
            </w:r>
            <w:r w:rsidRPr="00AD73F6">
              <w:rPr>
                <w:sz w:val="20"/>
                <w:szCs w:val="20"/>
              </w:rPr>
              <w:t xml:space="preserve"> </w:t>
            </w:r>
          </w:p>
        </w:tc>
        <w:tc>
          <w:tcPr>
            <w:tcW w:w="4871" w:type="dxa"/>
          </w:tcPr>
          <w:p w14:paraId="3DFB6995" w14:textId="77777777" w:rsidR="008513F3" w:rsidRPr="00AD73F6" w:rsidRDefault="008513F3" w:rsidP="000459B0">
            <w:pPr>
              <w:rPr>
                <w:sz w:val="20"/>
                <w:szCs w:val="20"/>
                <w:lang w:val="en-US"/>
              </w:rPr>
            </w:pPr>
            <w:r w:rsidRPr="00AD73F6">
              <w:rPr>
                <w:sz w:val="20"/>
                <w:szCs w:val="20"/>
              </w:rPr>
              <w:t>上海證券交易所</w:t>
            </w:r>
            <w:r w:rsidRPr="00AD73F6">
              <w:rPr>
                <w:sz w:val="20"/>
                <w:szCs w:val="20"/>
              </w:rPr>
              <w:t xml:space="preserve"> </w:t>
            </w:r>
          </w:p>
        </w:tc>
      </w:tr>
      <w:tr w:rsidR="008513F3" w:rsidRPr="00AD73F6" w14:paraId="0FB9A6E8" w14:textId="77777777" w:rsidTr="008513F3">
        <w:tc>
          <w:tcPr>
            <w:tcW w:w="4871" w:type="dxa"/>
          </w:tcPr>
          <w:p w14:paraId="4F271388" w14:textId="77777777" w:rsidR="008513F3" w:rsidRPr="00AD73F6" w:rsidRDefault="008513F3" w:rsidP="000459B0">
            <w:pPr>
              <w:rPr>
                <w:sz w:val="20"/>
                <w:szCs w:val="20"/>
                <w:lang w:val="en-US"/>
              </w:rPr>
            </w:pPr>
            <w:r w:rsidRPr="00AD73F6">
              <w:rPr>
                <w:sz w:val="20"/>
                <w:szCs w:val="20"/>
              </w:rPr>
              <w:t>深圳證券交易所</w:t>
            </w:r>
            <w:r w:rsidRPr="00AD73F6">
              <w:rPr>
                <w:sz w:val="20"/>
                <w:szCs w:val="20"/>
              </w:rPr>
              <w:t xml:space="preserve"> </w:t>
            </w:r>
          </w:p>
        </w:tc>
        <w:tc>
          <w:tcPr>
            <w:tcW w:w="4871" w:type="dxa"/>
          </w:tcPr>
          <w:p w14:paraId="29251C41" w14:textId="77777777" w:rsidR="008513F3" w:rsidRPr="00AD73F6" w:rsidRDefault="008513F3" w:rsidP="000459B0">
            <w:pPr>
              <w:rPr>
                <w:sz w:val="20"/>
                <w:szCs w:val="20"/>
                <w:lang w:val="en-US"/>
              </w:rPr>
            </w:pPr>
            <w:r w:rsidRPr="00AD73F6">
              <w:rPr>
                <w:sz w:val="20"/>
                <w:szCs w:val="20"/>
              </w:rPr>
              <w:t>新加坡證券交易所</w:t>
            </w:r>
            <w:r w:rsidRPr="00AD73F6">
              <w:rPr>
                <w:sz w:val="20"/>
                <w:szCs w:val="20"/>
              </w:rPr>
              <w:t xml:space="preserve"> </w:t>
            </w:r>
          </w:p>
        </w:tc>
      </w:tr>
      <w:tr w:rsidR="008513F3" w:rsidRPr="00AD73F6" w14:paraId="65894F9C" w14:textId="77777777" w:rsidTr="008513F3">
        <w:tc>
          <w:tcPr>
            <w:tcW w:w="4871" w:type="dxa"/>
          </w:tcPr>
          <w:p w14:paraId="6044DC15" w14:textId="77777777" w:rsidR="008513F3" w:rsidRPr="00AD73F6" w:rsidRDefault="008513F3" w:rsidP="000459B0">
            <w:pPr>
              <w:rPr>
                <w:sz w:val="20"/>
                <w:szCs w:val="20"/>
                <w:lang w:val="en-US"/>
              </w:rPr>
            </w:pPr>
            <w:r w:rsidRPr="00AD73F6">
              <w:rPr>
                <w:sz w:val="20"/>
                <w:szCs w:val="20"/>
              </w:rPr>
              <w:t>南非期貨交易所</w:t>
            </w:r>
            <w:r w:rsidRPr="00AD73F6">
              <w:rPr>
                <w:sz w:val="20"/>
                <w:szCs w:val="20"/>
              </w:rPr>
              <w:t xml:space="preserve"> </w:t>
            </w:r>
          </w:p>
        </w:tc>
        <w:tc>
          <w:tcPr>
            <w:tcW w:w="4871" w:type="dxa"/>
          </w:tcPr>
          <w:p w14:paraId="4CBC0E9C" w14:textId="77777777" w:rsidR="008513F3" w:rsidRPr="00AD73F6" w:rsidRDefault="008513F3" w:rsidP="000459B0">
            <w:pPr>
              <w:rPr>
                <w:sz w:val="20"/>
                <w:szCs w:val="20"/>
                <w:lang w:val="en-US"/>
              </w:rPr>
            </w:pPr>
            <w:r w:rsidRPr="00AD73F6">
              <w:rPr>
                <w:sz w:val="20"/>
                <w:szCs w:val="20"/>
              </w:rPr>
              <w:t>倫敦金屬交易所有限公司</w:t>
            </w:r>
            <w:r w:rsidRPr="00AD73F6">
              <w:rPr>
                <w:sz w:val="20"/>
                <w:szCs w:val="20"/>
              </w:rPr>
              <w:t xml:space="preserve"> </w:t>
            </w:r>
          </w:p>
        </w:tc>
      </w:tr>
      <w:tr w:rsidR="008513F3" w:rsidRPr="00AD73F6" w14:paraId="712763B9" w14:textId="77777777" w:rsidTr="008513F3">
        <w:tc>
          <w:tcPr>
            <w:tcW w:w="4871" w:type="dxa"/>
          </w:tcPr>
          <w:p w14:paraId="5FC004D0" w14:textId="77777777" w:rsidR="008513F3" w:rsidRPr="00AD73F6" w:rsidRDefault="008513F3" w:rsidP="000459B0">
            <w:pPr>
              <w:rPr>
                <w:sz w:val="20"/>
                <w:szCs w:val="20"/>
                <w:lang w:val="en-US"/>
              </w:rPr>
            </w:pPr>
            <w:r w:rsidRPr="00AD73F6">
              <w:rPr>
                <w:sz w:val="20"/>
                <w:szCs w:val="20"/>
              </w:rPr>
              <w:t>東京國際金融期貨交易所</w:t>
            </w:r>
            <w:r w:rsidRPr="00AD73F6">
              <w:rPr>
                <w:sz w:val="20"/>
                <w:szCs w:val="20"/>
              </w:rPr>
              <w:t xml:space="preserve"> </w:t>
            </w:r>
          </w:p>
        </w:tc>
        <w:tc>
          <w:tcPr>
            <w:tcW w:w="4871" w:type="dxa"/>
          </w:tcPr>
          <w:p w14:paraId="6485840A" w14:textId="77777777" w:rsidR="008513F3" w:rsidRPr="00AD73F6" w:rsidRDefault="008513F3" w:rsidP="000459B0">
            <w:pPr>
              <w:rPr>
                <w:sz w:val="20"/>
                <w:szCs w:val="20"/>
                <w:lang w:val="en-US"/>
              </w:rPr>
            </w:pPr>
            <w:r w:rsidRPr="00AD73F6">
              <w:rPr>
                <w:sz w:val="20"/>
                <w:szCs w:val="20"/>
              </w:rPr>
              <w:t>東京證券交易所</w:t>
            </w:r>
            <w:r w:rsidRPr="00AD73F6">
              <w:rPr>
                <w:sz w:val="20"/>
                <w:szCs w:val="20"/>
              </w:rPr>
              <w:t xml:space="preserve"> </w:t>
            </w:r>
          </w:p>
        </w:tc>
      </w:tr>
      <w:tr w:rsidR="008513F3" w:rsidRPr="00AD73F6" w14:paraId="1ABF330F" w14:textId="77777777" w:rsidTr="008513F3">
        <w:tc>
          <w:tcPr>
            <w:tcW w:w="4871" w:type="dxa"/>
          </w:tcPr>
          <w:p w14:paraId="0F29A639" w14:textId="77777777" w:rsidR="008513F3" w:rsidRPr="00AD73F6" w:rsidRDefault="008513F3" w:rsidP="000459B0">
            <w:pPr>
              <w:rPr>
                <w:sz w:val="20"/>
                <w:szCs w:val="20"/>
                <w:lang w:val="en-US"/>
              </w:rPr>
            </w:pPr>
            <w:r w:rsidRPr="00AD73F6">
              <w:rPr>
                <w:sz w:val="20"/>
                <w:szCs w:val="20"/>
              </w:rPr>
              <w:t>多倫多證券交易所</w:t>
            </w:r>
            <w:r w:rsidRPr="00AD73F6">
              <w:rPr>
                <w:sz w:val="20"/>
                <w:szCs w:val="20"/>
              </w:rPr>
              <w:t xml:space="preserve"> </w:t>
            </w:r>
          </w:p>
        </w:tc>
        <w:tc>
          <w:tcPr>
            <w:tcW w:w="4871" w:type="dxa"/>
          </w:tcPr>
          <w:p w14:paraId="4BDA8F7B" w14:textId="77777777" w:rsidR="008513F3" w:rsidRPr="00AD73F6" w:rsidRDefault="008513F3" w:rsidP="000459B0">
            <w:pPr>
              <w:rPr>
                <w:sz w:val="20"/>
                <w:szCs w:val="20"/>
                <w:lang w:val="en-US"/>
              </w:rPr>
            </w:pPr>
            <w:r w:rsidRPr="00AD73F6">
              <w:rPr>
                <w:sz w:val="20"/>
                <w:szCs w:val="20"/>
              </w:rPr>
              <w:t>特立尼達和多巴哥證券交易所</w:t>
            </w:r>
            <w:r w:rsidRPr="00AD73F6">
              <w:rPr>
                <w:sz w:val="20"/>
                <w:szCs w:val="20"/>
              </w:rPr>
              <w:t xml:space="preserve">  </w:t>
            </w:r>
          </w:p>
        </w:tc>
      </w:tr>
    </w:tbl>
    <w:p w14:paraId="760E2FA0" w14:textId="1C43ED88" w:rsidR="00E23CFB" w:rsidRPr="00AD73F6" w:rsidRDefault="00E23CFB" w:rsidP="008513F3">
      <w:pPr>
        <w:rPr>
          <w:sz w:val="20"/>
          <w:szCs w:val="20"/>
          <w:lang w:val="en-US"/>
        </w:rPr>
      </w:pPr>
    </w:p>
    <w:sectPr w:rsidR="00E23CFB" w:rsidRPr="00AD73F6" w:rsidSect="00135DF0">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E97"/>
    <w:multiLevelType w:val="hybridMultilevel"/>
    <w:tmpl w:val="0B94920C"/>
    <w:lvl w:ilvl="0" w:tplc="FFFFFFFF">
      <w:start w:val="1"/>
      <w:numFmt w:val="chineseCounting"/>
      <w:lvlText w:val="(%1)"/>
      <w:lvlJc w:val="left"/>
      <w:pPr>
        <w:ind w:left="1440" w:hanging="360"/>
      </w:pPr>
      <w:rPr>
        <w:rFonts w:hint="default"/>
      </w:rPr>
    </w:lvl>
    <w:lvl w:ilvl="1" w:tplc="FFFFFFFF" w:tentative="1">
      <w:start w:val="1"/>
      <w:numFmt w:val="chineseCounting"/>
      <w:lvlText w:val="%2."/>
      <w:lvlJc w:val="left"/>
      <w:pPr>
        <w:ind w:left="2160" w:hanging="360"/>
      </w:pPr>
    </w:lvl>
    <w:lvl w:ilvl="2" w:tplc="FFFFFFFF" w:tentative="1">
      <w:start w:val="1"/>
      <w:numFmt w:val="chineseCounting"/>
      <w:lvlText w:val="%3."/>
      <w:lvlJc w:val="right"/>
      <w:pPr>
        <w:ind w:left="2880" w:hanging="180"/>
      </w:pPr>
    </w:lvl>
    <w:lvl w:ilvl="3" w:tplc="FFFFFFFF" w:tentative="1">
      <w:start w:val="1"/>
      <w:numFmt w:val="chineseCounting"/>
      <w:lvlText w:val="%4."/>
      <w:lvlJc w:val="left"/>
      <w:pPr>
        <w:ind w:left="3600" w:hanging="360"/>
      </w:pPr>
    </w:lvl>
    <w:lvl w:ilvl="4" w:tplc="FFFFFFFF" w:tentative="1">
      <w:start w:val="1"/>
      <w:numFmt w:val="chineseCounting"/>
      <w:lvlText w:val="%5."/>
      <w:lvlJc w:val="left"/>
      <w:pPr>
        <w:ind w:left="4320" w:hanging="360"/>
      </w:pPr>
    </w:lvl>
    <w:lvl w:ilvl="5" w:tplc="FFFFFFFF" w:tentative="1">
      <w:start w:val="1"/>
      <w:numFmt w:val="chineseCounting"/>
      <w:lvlText w:val="%6."/>
      <w:lvlJc w:val="right"/>
      <w:pPr>
        <w:ind w:left="5040" w:hanging="180"/>
      </w:pPr>
    </w:lvl>
    <w:lvl w:ilvl="6" w:tplc="FFFFFFFF" w:tentative="1">
      <w:start w:val="1"/>
      <w:numFmt w:val="chineseCounting"/>
      <w:lvlText w:val="%7."/>
      <w:lvlJc w:val="left"/>
      <w:pPr>
        <w:ind w:left="5760" w:hanging="360"/>
      </w:pPr>
    </w:lvl>
    <w:lvl w:ilvl="7" w:tplc="FFFFFFFF" w:tentative="1">
      <w:start w:val="1"/>
      <w:numFmt w:val="chineseCounting"/>
      <w:lvlText w:val="%8."/>
      <w:lvlJc w:val="left"/>
      <w:pPr>
        <w:ind w:left="6480" w:hanging="360"/>
      </w:pPr>
    </w:lvl>
    <w:lvl w:ilvl="8" w:tplc="FFFFFFFF" w:tentative="1">
      <w:start w:val="1"/>
      <w:numFmt w:val="chineseCounting"/>
      <w:lvlText w:val="%9."/>
      <w:lvlJc w:val="right"/>
      <w:pPr>
        <w:ind w:left="7200" w:hanging="180"/>
      </w:pPr>
    </w:lvl>
  </w:abstractNum>
  <w:abstractNum w:abstractNumId="1" w15:restartNumberingAfterBreak="0">
    <w:nsid w:val="17426697"/>
    <w:multiLevelType w:val="hybridMultilevel"/>
    <w:tmpl w:val="11309D7A"/>
    <w:lvl w:ilvl="0" w:tplc="3C09000F">
      <w:start w:val="1"/>
      <w:numFmt w:val="chineseCounting"/>
      <w:lvlText w:val="%1."/>
      <w:lvlJc w:val="left"/>
      <w:pPr>
        <w:ind w:left="720" w:hanging="360"/>
      </w:pPr>
    </w:lvl>
    <w:lvl w:ilvl="1" w:tplc="3C090019" w:tentative="1">
      <w:start w:val="1"/>
      <w:numFmt w:val="chineseCounting"/>
      <w:lvlText w:val="%2."/>
      <w:lvlJc w:val="left"/>
      <w:pPr>
        <w:ind w:left="1440" w:hanging="360"/>
      </w:pPr>
    </w:lvl>
    <w:lvl w:ilvl="2" w:tplc="3C09001B" w:tentative="1">
      <w:start w:val="1"/>
      <w:numFmt w:val="chineseCounting"/>
      <w:lvlText w:val="%3."/>
      <w:lvlJc w:val="right"/>
      <w:pPr>
        <w:ind w:left="2160" w:hanging="180"/>
      </w:pPr>
    </w:lvl>
    <w:lvl w:ilvl="3" w:tplc="3C09000F" w:tentative="1">
      <w:start w:val="1"/>
      <w:numFmt w:val="chineseCounting"/>
      <w:lvlText w:val="%4."/>
      <w:lvlJc w:val="left"/>
      <w:pPr>
        <w:ind w:left="2880" w:hanging="360"/>
      </w:pPr>
    </w:lvl>
    <w:lvl w:ilvl="4" w:tplc="3C090019" w:tentative="1">
      <w:start w:val="1"/>
      <w:numFmt w:val="chineseCounting"/>
      <w:lvlText w:val="%5."/>
      <w:lvlJc w:val="left"/>
      <w:pPr>
        <w:ind w:left="3600" w:hanging="360"/>
      </w:pPr>
    </w:lvl>
    <w:lvl w:ilvl="5" w:tplc="3C09001B" w:tentative="1">
      <w:start w:val="1"/>
      <w:numFmt w:val="chineseCounting"/>
      <w:lvlText w:val="%6."/>
      <w:lvlJc w:val="right"/>
      <w:pPr>
        <w:ind w:left="4320" w:hanging="180"/>
      </w:pPr>
    </w:lvl>
    <w:lvl w:ilvl="6" w:tplc="3C09000F" w:tentative="1">
      <w:start w:val="1"/>
      <w:numFmt w:val="chineseCounting"/>
      <w:lvlText w:val="%7."/>
      <w:lvlJc w:val="left"/>
      <w:pPr>
        <w:ind w:left="5040" w:hanging="360"/>
      </w:pPr>
    </w:lvl>
    <w:lvl w:ilvl="7" w:tplc="3C090019" w:tentative="1">
      <w:start w:val="1"/>
      <w:numFmt w:val="chineseCounting"/>
      <w:lvlText w:val="%8."/>
      <w:lvlJc w:val="left"/>
      <w:pPr>
        <w:ind w:left="5760" w:hanging="360"/>
      </w:pPr>
    </w:lvl>
    <w:lvl w:ilvl="8" w:tplc="3C09001B" w:tentative="1">
      <w:start w:val="1"/>
      <w:numFmt w:val="chineseCounting"/>
      <w:lvlText w:val="%9."/>
      <w:lvlJc w:val="right"/>
      <w:pPr>
        <w:ind w:left="6480" w:hanging="180"/>
      </w:pPr>
    </w:lvl>
  </w:abstractNum>
  <w:abstractNum w:abstractNumId="2" w15:restartNumberingAfterBreak="0">
    <w:nsid w:val="25653B34"/>
    <w:multiLevelType w:val="hybridMultilevel"/>
    <w:tmpl w:val="0B94920C"/>
    <w:lvl w:ilvl="0" w:tplc="00763026">
      <w:start w:val="1"/>
      <w:numFmt w:val="chineseCounting"/>
      <w:lvlText w:val="(%1)"/>
      <w:lvlJc w:val="left"/>
      <w:pPr>
        <w:ind w:left="1080" w:hanging="360"/>
      </w:pPr>
      <w:rPr>
        <w:rFonts w:hint="default"/>
      </w:rPr>
    </w:lvl>
    <w:lvl w:ilvl="1" w:tplc="3C090019" w:tentative="1">
      <w:start w:val="1"/>
      <w:numFmt w:val="chineseCounting"/>
      <w:lvlText w:val="%2."/>
      <w:lvlJc w:val="left"/>
      <w:pPr>
        <w:ind w:left="1800" w:hanging="360"/>
      </w:pPr>
    </w:lvl>
    <w:lvl w:ilvl="2" w:tplc="3C09001B" w:tentative="1">
      <w:start w:val="1"/>
      <w:numFmt w:val="chineseCounting"/>
      <w:lvlText w:val="%3."/>
      <w:lvlJc w:val="right"/>
      <w:pPr>
        <w:ind w:left="2520" w:hanging="180"/>
      </w:pPr>
    </w:lvl>
    <w:lvl w:ilvl="3" w:tplc="3C09000F" w:tentative="1">
      <w:start w:val="1"/>
      <w:numFmt w:val="chineseCounting"/>
      <w:lvlText w:val="%4."/>
      <w:lvlJc w:val="left"/>
      <w:pPr>
        <w:ind w:left="3240" w:hanging="360"/>
      </w:pPr>
    </w:lvl>
    <w:lvl w:ilvl="4" w:tplc="3C090019" w:tentative="1">
      <w:start w:val="1"/>
      <w:numFmt w:val="chineseCounting"/>
      <w:lvlText w:val="%5."/>
      <w:lvlJc w:val="left"/>
      <w:pPr>
        <w:ind w:left="3960" w:hanging="360"/>
      </w:pPr>
    </w:lvl>
    <w:lvl w:ilvl="5" w:tplc="3C09001B" w:tentative="1">
      <w:start w:val="1"/>
      <w:numFmt w:val="chineseCounting"/>
      <w:lvlText w:val="%6."/>
      <w:lvlJc w:val="right"/>
      <w:pPr>
        <w:ind w:left="4680" w:hanging="180"/>
      </w:pPr>
    </w:lvl>
    <w:lvl w:ilvl="6" w:tplc="3C09000F" w:tentative="1">
      <w:start w:val="1"/>
      <w:numFmt w:val="chineseCounting"/>
      <w:lvlText w:val="%7."/>
      <w:lvlJc w:val="left"/>
      <w:pPr>
        <w:ind w:left="5400" w:hanging="360"/>
      </w:pPr>
    </w:lvl>
    <w:lvl w:ilvl="7" w:tplc="3C090019" w:tentative="1">
      <w:start w:val="1"/>
      <w:numFmt w:val="chineseCounting"/>
      <w:lvlText w:val="%8."/>
      <w:lvlJc w:val="left"/>
      <w:pPr>
        <w:ind w:left="6120" w:hanging="360"/>
      </w:pPr>
    </w:lvl>
    <w:lvl w:ilvl="8" w:tplc="3C09001B" w:tentative="1">
      <w:start w:val="1"/>
      <w:numFmt w:val="chineseCounting"/>
      <w:lvlText w:val="%9."/>
      <w:lvlJc w:val="right"/>
      <w:pPr>
        <w:ind w:left="6840" w:hanging="180"/>
      </w:pPr>
    </w:lvl>
  </w:abstractNum>
  <w:abstractNum w:abstractNumId="3" w15:restartNumberingAfterBreak="0">
    <w:nsid w:val="26A663BE"/>
    <w:multiLevelType w:val="hybridMultilevel"/>
    <w:tmpl w:val="88468452"/>
    <w:lvl w:ilvl="0" w:tplc="711C99CA">
      <w:numFmt w:val="bullet"/>
      <w:lvlText w:val="-"/>
      <w:lvlJc w:val="left"/>
      <w:pPr>
        <w:ind w:left="720" w:hanging="360"/>
      </w:pPr>
      <w:rPr>
        <w:rFonts w:ascii="Aptos" w:eastAsiaTheme="minorEastAsia" w:hAnsi="Apto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3A0500D0"/>
    <w:multiLevelType w:val="hybridMultilevel"/>
    <w:tmpl w:val="ED04450A"/>
    <w:lvl w:ilvl="0" w:tplc="EBA844BA">
      <w:start w:val="1"/>
      <w:numFmt w:val="bullet"/>
      <w:lvlText w:val=""/>
      <w:lvlJc w:val="left"/>
      <w:pPr>
        <w:ind w:left="1080" w:hanging="360"/>
      </w:pPr>
      <w:rPr>
        <w:rFonts w:ascii="Symbol" w:eastAsiaTheme="minorEastAsia" w:hAnsi="Symbol" w:cstheme="minorBidi"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5" w15:restartNumberingAfterBreak="0">
    <w:nsid w:val="448309BB"/>
    <w:multiLevelType w:val="hybridMultilevel"/>
    <w:tmpl w:val="D8F60936"/>
    <w:lvl w:ilvl="0" w:tplc="7F8A3C46">
      <w:start w:val="1"/>
      <w:numFmt w:val="chineseCounting"/>
      <w:lvlText w:val="(%1)"/>
      <w:lvlJc w:val="left"/>
      <w:pPr>
        <w:ind w:left="720" w:hanging="360"/>
      </w:pPr>
      <w:rPr>
        <w:rFonts w:hint="default"/>
      </w:rPr>
    </w:lvl>
    <w:lvl w:ilvl="1" w:tplc="3C090019" w:tentative="1">
      <w:start w:val="1"/>
      <w:numFmt w:val="chineseCounting"/>
      <w:lvlText w:val="%2."/>
      <w:lvlJc w:val="left"/>
      <w:pPr>
        <w:ind w:left="1440" w:hanging="360"/>
      </w:pPr>
    </w:lvl>
    <w:lvl w:ilvl="2" w:tplc="3C09001B" w:tentative="1">
      <w:start w:val="1"/>
      <w:numFmt w:val="chineseCounting"/>
      <w:lvlText w:val="%3."/>
      <w:lvlJc w:val="right"/>
      <w:pPr>
        <w:ind w:left="2160" w:hanging="180"/>
      </w:pPr>
    </w:lvl>
    <w:lvl w:ilvl="3" w:tplc="3C09000F" w:tentative="1">
      <w:start w:val="1"/>
      <w:numFmt w:val="chineseCounting"/>
      <w:lvlText w:val="%4."/>
      <w:lvlJc w:val="left"/>
      <w:pPr>
        <w:ind w:left="2880" w:hanging="360"/>
      </w:pPr>
    </w:lvl>
    <w:lvl w:ilvl="4" w:tplc="3C090019" w:tentative="1">
      <w:start w:val="1"/>
      <w:numFmt w:val="chineseCounting"/>
      <w:lvlText w:val="%5."/>
      <w:lvlJc w:val="left"/>
      <w:pPr>
        <w:ind w:left="3600" w:hanging="360"/>
      </w:pPr>
    </w:lvl>
    <w:lvl w:ilvl="5" w:tplc="3C09001B" w:tentative="1">
      <w:start w:val="1"/>
      <w:numFmt w:val="chineseCounting"/>
      <w:lvlText w:val="%6."/>
      <w:lvlJc w:val="right"/>
      <w:pPr>
        <w:ind w:left="4320" w:hanging="180"/>
      </w:pPr>
    </w:lvl>
    <w:lvl w:ilvl="6" w:tplc="3C09000F" w:tentative="1">
      <w:start w:val="1"/>
      <w:numFmt w:val="chineseCounting"/>
      <w:lvlText w:val="%7."/>
      <w:lvlJc w:val="left"/>
      <w:pPr>
        <w:ind w:left="5040" w:hanging="360"/>
      </w:pPr>
    </w:lvl>
    <w:lvl w:ilvl="7" w:tplc="3C090019" w:tentative="1">
      <w:start w:val="1"/>
      <w:numFmt w:val="chineseCounting"/>
      <w:lvlText w:val="%8."/>
      <w:lvlJc w:val="left"/>
      <w:pPr>
        <w:ind w:left="5760" w:hanging="360"/>
      </w:pPr>
    </w:lvl>
    <w:lvl w:ilvl="8" w:tplc="3C09001B" w:tentative="1">
      <w:start w:val="1"/>
      <w:numFmt w:val="chineseCounting"/>
      <w:lvlText w:val="%9."/>
      <w:lvlJc w:val="right"/>
      <w:pPr>
        <w:ind w:left="6480" w:hanging="180"/>
      </w:pPr>
    </w:lvl>
  </w:abstractNum>
  <w:abstractNum w:abstractNumId="6" w15:restartNumberingAfterBreak="0">
    <w:nsid w:val="44CD25D3"/>
    <w:multiLevelType w:val="hybridMultilevel"/>
    <w:tmpl w:val="0B66AABA"/>
    <w:lvl w:ilvl="0" w:tplc="43883F18">
      <w:numFmt w:val="bullet"/>
      <w:lvlText w:val="-"/>
      <w:lvlJc w:val="left"/>
      <w:pPr>
        <w:ind w:left="720" w:hanging="360"/>
      </w:pPr>
      <w:rPr>
        <w:rFonts w:ascii="Aptos" w:eastAsiaTheme="minorEastAsia" w:hAnsi="Apto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5D585111"/>
    <w:multiLevelType w:val="hybridMultilevel"/>
    <w:tmpl w:val="67106E72"/>
    <w:lvl w:ilvl="0" w:tplc="3C090019">
      <w:start w:val="1"/>
      <w:numFmt w:val="chineseCounting"/>
      <w:lvlText w:val="%1."/>
      <w:lvlJc w:val="left"/>
      <w:pPr>
        <w:ind w:left="720" w:hanging="360"/>
      </w:pPr>
    </w:lvl>
    <w:lvl w:ilvl="1" w:tplc="3C090019" w:tentative="1">
      <w:start w:val="1"/>
      <w:numFmt w:val="chineseCounting"/>
      <w:lvlText w:val="%2."/>
      <w:lvlJc w:val="left"/>
      <w:pPr>
        <w:ind w:left="1440" w:hanging="360"/>
      </w:pPr>
    </w:lvl>
    <w:lvl w:ilvl="2" w:tplc="3C09001B" w:tentative="1">
      <w:start w:val="1"/>
      <w:numFmt w:val="chineseCounting"/>
      <w:lvlText w:val="%3."/>
      <w:lvlJc w:val="right"/>
      <w:pPr>
        <w:ind w:left="2160" w:hanging="180"/>
      </w:pPr>
    </w:lvl>
    <w:lvl w:ilvl="3" w:tplc="3C09000F" w:tentative="1">
      <w:start w:val="1"/>
      <w:numFmt w:val="chineseCounting"/>
      <w:lvlText w:val="%4."/>
      <w:lvlJc w:val="left"/>
      <w:pPr>
        <w:ind w:left="2880" w:hanging="360"/>
      </w:pPr>
    </w:lvl>
    <w:lvl w:ilvl="4" w:tplc="3C090019" w:tentative="1">
      <w:start w:val="1"/>
      <w:numFmt w:val="chineseCounting"/>
      <w:lvlText w:val="%5."/>
      <w:lvlJc w:val="left"/>
      <w:pPr>
        <w:ind w:left="3600" w:hanging="360"/>
      </w:pPr>
    </w:lvl>
    <w:lvl w:ilvl="5" w:tplc="3C09001B" w:tentative="1">
      <w:start w:val="1"/>
      <w:numFmt w:val="chineseCounting"/>
      <w:lvlText w:val="%6."/>
      <w:lvlJc w:val="right"/>
      <w:pPr>
        <w:ind w:left="4320" w:hanging="180"/>
      </w:pPr>
    </w:lvl>
    <w:lvl w:ilvl="6" w:tplc="3C09000F" w:tentative="1">
      <w:start w:val="1"/>
      <w:numFmt w:val="chineseCounting"/>
      <w:lvlText w:val="%7."/>
      <w:lvlJc w:val="left"/>
      <w:pPr>
        <w:ind w:left="5040" w:hanging="360"/>
      </w:pPr>
    </w:lvl>
    <w:lvl w:ilvl="7" w:tplc="3C090019" w:tentative="1">
      <w:start w:val="1"/>
      <w:numFmt w:val="chineseCounting"/>
      <w:lvlText w:val="%8."/>
      <w:lvlJc w:val="left"/>
      <w:pPr>
        <w:ind w:left="5760" w:hanging="360"/>
      </w:pPr>
    </w:lvl>
    <w:lvl w:ilvl="8" w:tplc="3C09001B" w:tentative="1">
      <w:start w:val="1"/>
      <w:numFmt w:val="chineseCounting"/>
      <w:lvlText w:val="%9."/>
      <w:lvlJc w:val="right"/>
      <w:pPr>
        <w:ind w:left="6480" w:hanging="180"/>
      </w:pPr>
    </w:lvl>
  </w:abstractNum>
  <w:abstractNum w:abstractNumId="8" w15:restartNumberingAfterBreak="0">
    <w:nsid w:val="65250C16"/>
    <w:multiLevelType w:val="hybridMultilevel"/>
    <w:tmpl w:val="194E4B60"/>
    <w:lvl w:ilvl="0" w:tplc="00763026">
      <w:start w:val="1"/>
      <w:numFmt w:val="chineseCounting"/>
      <w:lvlText w:val="(%1)"/>
      <w:lvlJc w:val="left"/>
      <w:pPr>
        <w:ind w:left="720" w:hanging="360"/>
      </w:pPr>
      <w:rPr>
        <w:rFonts w:hint="default"/>
      </w:rPr>
    </w:lvl>
    <w:lvl w:ilvl="1" w:tplc="FFFFFFFF" w:tentative="1">
      <w:start w:val="1"/>
      <w:numFmt w:val="chineseCounting"/>
      <w:lvlText w:val="%2."/>
      <w:lvlJc w:val="left"/>
      <w:pPr>
        <w:ind w:left="1440" w:hanging="360"/>
      </w:pPr>
    </w:lvl>
    <w:lvl w:ilvl="2" w:tplc="FFFFFFFF" w:tentative="1">
      <w:start w:val="1"/>
      <w:numFmt w:val="chineseCounting"/>
      <w:lvlText w:val="%3."/>
      <w:lvlJc w:val="right"/>
      <w:pPr>
        <w:ind w:left="2160" w:hanging="180"/>
      </w:pPr>
    </w:lvl>
    <w:lvl w:ilvl="3" w:tplc="FFFFFFFF" w:tentative="1">
      <w:start w:val="1"/>
      <w:numFmt w:val="chineseCounting"/>
      <w:lvlText w:val="%4."/>
      <w:lvlJc w:val="left"/>
      <w:pPr>
        <w:ind w:left="2880" w:hanging="360"/>
      </w:pPr>
    </w:lvl>
    <w:lvl w:ilvl="4" w:tplc="FFFFFFFF" w:tentative="1">
      <w:start w:val="1"/>
      <w:numFmt w:val="chineseCounting"/>
      <w:lvlText w:val="%5."/>
      <w:lvlJc w:val="left"/>
      <w:pPr>
        <w:ind w:left="3600" w:hanging="360"/>
      </w:pPr>
    </w:lvl>
    <w:lvl w:ilvl="5" w:tplc="FFFFFFFF" w:tentative="1">
      <w:start w:val="1"/>
      <w:numFmt w:val="chineseCounting"/>
      <w:lvlText w:val="%6."/>
      <w:lvlJc w:val="right"/>
      <w:pPr>
        <w:ind w:left="4320" w:hanging="180"/>
      </w:pPr>
    </w:lvl>
    <w:lvl w:ilvl="6" w:tplc="FFFFFFFF" w:tentative="1">
      <w:start w:val="1"/>
      <w:numFmt w:val="chineseCounting"/>
      <w:lvlText w:val="%7."/>
      <w:lvlJc w:val="left"/>
      <w:pPr>
        <w:ind w:left="5040" w:hanging="360"/>
      </w:pPr>
    </w:lvl>
    <w:lvl w:ilvl="7" w:tplc="FFFFFFFF" w:tentative="1">
      <w:start w:val="1"/>
      <w:numFmt w:val="chineseCounting"/>
      <w:lvlText w:val="%8."/>
      <w:lvlJc w:val="left"/>
      <w:pPr>
        <w:ind w:left="5760" w:hanging="360"/>
      </w:pPr>
    </w:lvl>
    <w:lvl w:ilvl="8" w:tplc="FFFFFFFF" w:tentative="1">
      <w:start w:val="1"/>
      <w:numFmt w:val="chineseCounting"/>
      <w:lvlText w:val="%9."/>
      <w:lvlJc w:val="right"/>
      <w:pPr>
        <w:ind w:left="6480" w:hanging="180"/>
      </w:pPr>
    </w:lvl>
  </w:abstractNum>
  <w:abstractNum w:abstractNumId="9" w15:restartNumberingAfterBreak="0">
    <w:nsid w:val="6A225F7D"/>
    <w:multiLevelType w:val="hybridMultilevel"/>
    <w:tmpl w:val="0B94920C"/>
    <w:lvl w:ilvl="0" w:tplc="FFFFFFFF">
      <w:start w:val="1"/>
      <w:numFmt w:val="chineseCounting"/>
      <w:lvlText w:val="(%1)"/>
      <w:lvlJc w:val="left"/>
      <w:pPr>
        <w:ind w:left="1440" w:hanging="360"/>
      </w:pPr>
      <w:rPr>
        <w:rFonts w:hint="default"/>
      </w:rPr>
    </w:lvl>
    <w:lvl w:ilvl="1" w:tplc="FFFFFFFF" w:tentative="1">
      <w:start w:val="1"/>
      <w:numFmt w:val="chineseCounting"/>
      <w:lvlText w:val="%2."/>
      <w:lvlJc w:val="left"/>
      <w:pPr>
        <w:ind w:left="2160" w:hanging="360"/>
      </w:pPr>
    </w:lvl>
    <w:lvl w:ilvl="2" w:tplc="FFFFFFFF" w:tentative="1">
      <w:start w:val="1"/>
      <w:numFmt w:val="chineseCounting"/>
      <w:lvlText w:val="%3."/>
      <w:lvlJc w:val="right"/>
      <w:pPr>
        <w:ind w:left="2880" w:hanging="180"/>
      </w:pPr>
    </w:lvl>
    <w:lvl w:ilvl="3" w:tplc="FFFFFFFF" w:tentative="1">
      <w:start w:val="1"/>
      <w:numFmt w:val="chineseCounting"/>
      <w:lvlText w:val="%4."/>
      <w:lvlJc w:val="left"/>
      <w:pPr>
        <w:ind w:left="3600" w:hanging="360"/>
      </w:pPr>
    </w:lvl>
    <w:lvl w:ilvl="4" w:tplc="FFFFFFFF" w:tentative="1">
      <w:start w:val="1"/>
      <w:numFmt w:val="chineseCounting"/>
      <w:lvlText w:val="%5."/>
      <w:lvlJc w:val="left"/>
      <w:pPr>
        <w:ind w:left="4320" w:hanging="360"/>
      </w:pPr>
    </w:lvl>
    <w:lvl w:ilvl="5" w:tplc="FFFFFFFF" w:tentative="1">
      <w:start w:val="1"/>
      <w:numFmt w:val="chineseCounting"/>
      <w:lvlText w:val="%6."/>
      <w:lvlJc w:val="right"/>
      <w:pPr>
        <w:ind w:left="5040" w:hanging="180"/>
      </w:pPr>
    </w:lvl>
    <w:lvl w:ilvl="6" w:tplc="FFFFFFFF" w:tentative="1">
      <w:start w:val="1"/>
      <w:numFmt w:val="chineseCounting"/>
      <w:lvlText w:val="%7."/>
      <w:lvlJc w:val="left"/>
      <w:pPr>
        <w:ind w:left="5760" w:hanging="360"/>
      </w:pPr>
    </w:lvl>
    <w:lvl w:ilvl="7" w:tplc="FFFFFFFF" w:tentative="1">
      <w:start w:val="1"/>
      <w:numFmt w:val="chineseCounting"/>
      <w:lvlText w:val="%8."/>
      <w:lvlJc w:val="left"/>
      <w:pPr>
        <w:ind w:left="6480" w:hanging="360"/>
      </w:pPr>
    </w:lvl>
    <w:lvl w:ilvl="8" w:tplc="FFFFFFFF" w:tentative="1">
      <w:start w:val="1"/>
      <w:numFmt w:val="chineseCounting"/>
      <w:lvlText w:val="%9."/>
      <w:lvlJc w:val="right"/>
      <w:pPr>
        <w:ind w:left="7200" w:hanging="180"/>
      </w:pPr>
    </w:lvl>
  </w:abstractNum>
  <w:abstractNum w:abstractNumId="10" w15:restartNumberingAfterBreak="0">
    <w:nsid w:val="6A8133EE"/>
    <w:multiLevelType w:val="hybridMultilevel"/>
    <w:tmpl w:val="BB261228"/>
    <w:lvl w:ilvl="0" w:tplc="7578DEC4">
      <w:start w:val="1"/>
      <w:numFmt w:val="chineseCounting"/>
      <w:lvlText w:val="(%1)"/>
      <w:lvlJc w:val="left"/>
      <w:pPr>
        <w:ind w:left="1080" w:hanging="720"/>
      </w:pPr>
      <w:rPr>
        <w:rFonts w:hint="default"/>
      </w:rPr>
    </w:lvl>
    <w:lvl w:ilvl="1" w:tplc="3C090019" w:tentative="1">
      <w:start w:val="1"/>
      <w:numFmt w:val="chineseCounting"/>
      <w:lvlText w:val="%2."/>
      <w:lvlJc w:val="left"/>
      <w:pPr>
        <w:ind w:left="1440" w:hanging="360"/>
      </w:pPr>
    </w:lvl>
    <w:lvl w:ilvl="2" w:tplc="3C09001B" w:tentative="1">
      <w:start w:val="1"/>
      <w:numFmt w:val="chineseCounting"/>
      <w:lvlText w:val="%3."/>
      <w:lvlJc w:val="right"/>
      <w:pPr>
        <w:ind w:left="2160" w:hanging="180"/>
      </w:pPr>
    </w:lvl>
    <w:lvl w:ilvl="3" w:tplc="3C09000F" w:tentative="1">
      <w:start w:val="1"/>
      <w:numFmt w:val="chineseCounting"/>
      <w:lvlText w:val="%4."/>
      <w:lvlJc w:val="left"/>
      <w:pPr>
        <w:ind w:left="2880" w:hanging="360"/>
      </w:pPr>
    </w:lvl>
    <w:lvl w:ilvl="4" w:tplc="3C090019" w:tentative="1">
      <w:start w:val="1"/>
      <w:numFmt w:val="chineseCounting"/>
      <w:lvlText w:val="%5."/>
      <w:lvlJc w:val="left"/>
      <w:pPr>
        <w:ind w:left="3600" w:hanging="360"/>
      </w:pPr>
    </w:lvl>
    <w:lvl w:ilvl="5" w:tplc="3C09001B" w:tentative="1">
      <w:start w:val="1"/>
      <w:numFmt w:val="chineseCounting"/>
      <w:lvlText w:val="%6."/>
      <w:lvlJc w:val="right"/>
      <w:pPr>
        <w:ind w:left="4320" w:hanging="180"/>
      </w:pPr>
    </w:lvl>
    <w:lvl w:ilvl="6" w:tplc="3C09000F" w:tentative="1">
      <w:start w:val="1"/>
      <w:numFmt w:val="chineseCounting"/>
      <w:lvlText w:val="%7."/>
      <w:lvlJc w:val="left"/>
      <w:pPr>
        <w:ind w:left="5040" w:hanging="360"/>
      </w:pPr>
    </w:lvl>
    <w:lvl w:ilvl="7" w:tplc="3C090019" w:tentative="1">
      <w:start w:val="1"/>
      <w:numFmt w:val="chineseCounting"/>
      <w:lvlText w:val="%8."/>
      <w:lvlJc w:val="left"/>
      <w:pPr>
        <w:ind w:left="5760" w:hanging="360"/>
      </w:pPr>
    </w:lvl>
    <w:lvl w:ilvl="8" w:tplc="3C09001B" w:tentative="1">
      <w:start w:val="1"/>
      <w:numFmt w:val="chineseCounting"/>
      <w:lvlText w:val="%9."/>
      <w:lvlJc w:val="right"/>
      <w:pPr>
        <w:ind w:left="6480" w:hanging="180"/>
      </w:pPr>
    </w:lvl>
  </w:abstractNum>
  <w:abstractNum w:abstractNumId="11" w15:restartNumberingAfterBreak="0">
    <w:nsid w:val="7953282A"/>
    <w:multiLevelType w:val="hybridMultilevel"/>
    <w:tmpl w:val="30441420"/>
    <w:lvl w:ilvl="0" w:tplc="00763026">
      <w:start w:val="1"/>
      <w:numFmt w:val="chineseCounting"/>
      <w:lvlText w:val="(%1)"/>
      <w:lvlJc w:val="left"/>
      <w:pPr>
        <w:ind w:left="720" w:hanging="360"/>
      </w:pPr>
      <w:rPr>
        <w:rFonts w:hint="default"/>
      </w:rPr>
    </w:lvl>
    <w:lvl w:ilvl="1" w:tplc="3C090019" w:tentative="1">
      <w:start w:val="1"/>
      <w:numFmt w:val="chineseCounting"/>
      <w:lvlText w:val="%2."/>
      <w:lvlJc w:val="left"/>
      <w:pPr>
        <w:ind w:left="1440" w:hanging="360"/>
      </w:pPr>
    </w:lvl>
    <w:lvl w:ilvl="2" w:tplc="3C09001B" w:tentative="1">
      <w:start w:val="1"/>
      <w:numFmt w:val="chineseCounting"/>
      <w:lvlText w:val="%3."/>
      <w:lvlJc w:val="right"/>
      <w:pPr>
        <w:ind w:left="2160" w:hanging="180"/>
      </w:pPr>
    </w:lvl>
    <w:lvl w:ilvl="3" w:tplc="3C09000F" w:tentative="1">
      <w:start w:val="1"/>
      <w:numFmt w:val="chineseCounting"/>
      <w:lvlText w:val="%4."/>
      <w:lvlJc w:val="left"/>
      <w:pPr>
        <w:ind w:left="2880" w:hanging="360"/>
      </w:pPr>
    </w:lvl>
    <w:lvl w:ilvl="4" w:tplc="3C090019" w:tentative="1">
      <w:start w:val="1"/>
      <w:numFmt w:val="chineseCounting"/>
      <w:lvlText w:val="%5."/>
      <w:lvlJc w:val="left"/>
      <w:pPr>
        <w:ind w:left="3600" w:hanging="360"/>
      </w:pPr>
    </w:lvl>
    <w:lvl w:ilvl="5" w:tplc="3C09001B" w:tentative="1">
      <w:start w:val="1"/>
      <w:numFmt w:val="chineseCounting"/>
      <w:lvlText w:val="%6."/>
      <w:lvlJc w:val="right"/>
      <w:pPr>
        <w:ind w:left="4320" w:hanging="180"/>
      </w:pPr>
    </w:lvl>
    <w:lvl w:ilvl="6" w:tplc="3C09000F" w:tentative="1">
      <w:start w:val="1"/>
      <w:numFmt w:val="chineseCounting"/>
      <w:lvlText w:val="%7."/>
      <w:lvlJc w:val="left"/>
      <w:pPr>
        <w:ind w:left="5040" w:hanging="360"/>
      </w:pPr>
    </w:lvl>
    <w:lvl w:ilvl="7" w:tplc="3C090019" w:tentative="1">
      <w:start w:val="1"/>
      <w:numFmt w:val="chineseCounting"/>
      <w:lvlText w:val="%8."/>
      <w:lvlJc w:val="left"/>
      <w:pPr>
        <w:ind w:left="5760" w:hanging="360"/>
      </w:pPr>
    </w:lvl>
    <w:lvl w:ilvl="8" w:tplc="3C09001B" w:tentative="1">
      <w:start w:val="1"/>
      <w:numFmt w:val="chineseCounting"/>
      <w:lvlText w:val="%9."/>
      <w:lvlJc w:val="right"/>
      <w:pPr>
        <w:ind w:left="6480" w:hanging="180"/>
      </w:pPr>
    </w:lvl>
  </w:abstractNum>
  <w:num w:numId="1" w16cid:durableId="1930311557">
    <w:abstractNumId w:val="1"/>
  </w:num>
  <w:num w:numId="2" w16cid:durableId="1725790763">
    <w:abstractNumId w:val="8"/>
  </w:num>
  <w:num w:numId="3" w16cid:durableId="1306162510">
    <w:abstractNumId w:val="11"/>
  </w:num>
  <w:num w:numId="4" w16cid:durableId="2043165650">
    <w:abstractNumId w:val="6"/>
  </w:num>
  <w:num w:numId="5" w16cid:durableId="1294943704">
    <w:abstractNumId w:val="3"/>
  </w:num>
  <w:num w:numId="6" w16cid:durableId="1499230974">
    <w:abstractNumId w:val="7"/>
  </w:num>
  <w:num w:numId="7" w16cid:durableId="51773978">
    <w:abstractNumId w:val="5"/>
  </w:num>
  <w:num w:numId="8" w16cid:durableId="955015832">
    <w:abstractNumId w:val="2"/>
  </w:num>
  <w:num w:numId="9" w16cid:durableId="1233732700">
    <w:abstractNumId w:val="10"/>
  </w:num>
  <w:num w:numId="10" w16cid:durableId="680667125">
    <w:abstractNumId w:val="0"/>
  </w:num>
  <w:num w:numId="11" w16cid:durableId="2070031610">
    <w:abstractNumId w:val="9"/>
  </w:num>
  <w:num w:numId="12" w16cid:durableId="1823615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AE"/>
    <w:rsid w:val="00023405"/>
    <w:rsid w:val="00084173"/>
    <w:rsid w:val="000847D0"/>
    <w:rsid w:val="000A0F05"/>
    <w:rsid w:val="000B6365"/>
    <w:rsid w:val="000E24AE"/>
    <w:rsid w:val="001025C4"/>
    <w:rsid w:val="001257BE"/>
    <w:rsid w:val="00135DF0"/>
    <w:rsid w:val="00162AAC"/>
    <w:rsid w:val="001C023D"/>
    <w:rsid w:val="001C2371"/>
    <w:rsid w:val="001C5B20"/>
    <w:rsid w:val="001E49E8"/>
    <w:rsid w:val="00211D26"/>
    <w:rsid w:val="0023737A"/>
    <w:rsid w:val="00241FD9"/>
    <w:rsid w:val="002655C9"/>
    <w:rsid w:val="002840C2"/>
    <w:rsid w:val="002A4FEE"/>
    <w:rsid w:val="002C7B8C"/>
    <w:rsid w:val="002E6E55"/>
    <w:rsid w:val="002F7A27"/>
    <w:rsid w:val="003421ED"/>
    <w:rsid w:val="00344356"/>
    <w:rsid w:val="00355D2A"/>
    <w:rsid w:val="003666C2"/>
    <w:rsid w:val="0038032A"/>
    <w:rsid w:val="003970D2"/>
    <w:rsid w:val="003B2695"/>
    <w:rsid w:val="003B59DE"/>
    <w:rsid w:val="003D2EA5"/>
    <w:rsid w:val="003F46D6"/>
    <w:rsid w:val="00411A8C"/>
    <w:rsid w:val="00462085"/>
    <w:rsid w:val="004A1B84"/>
    <w:rsid w:val="004B328D"/>
    <w:rsid w:val="004E443F"/>
    <w:rsid w:val="00533F77"/>
    <w:rsid w:val="00550805"/>
    <w:rsid w:val="00560DA6"/>
    <w:rsid w:val="0057238E"/>
    <w:rsid w:val="00595183"/>
    <w:rsid w:val="005C0D40"/>
    <w:rsid w:val="005C2EDC"/>
    <w:rsid w:val="005E0D87"/>
    <w:rsid w:val="006126A9"/>
    <w:rsid w:val="00612EB5"/>
    <w:rsid w:val="00617398"/>
    <w:rsid w:val="00644931"/>
    <w:rsid w:val="00646BB1"/>
    <w:rsid w:val="00655E34"/>
    <w:rsid w:val="006564B7"/>
    <w:rsid w:val="00692113"/>
    <w:rsid w:val="006A1C37"/>
    <w:rsid w:val="006B56BB"/>
    <w:rsid w:val="007073FA"/>
    <w:rsid w:val="007162AB"/>
    <w:rsid w:val="00721F16"/>
    <w:rsid w:val="007446F2"/>
    <w:rsid w:val="00780454"/>
    <w:rsid w:val="007A6CE8"/>
    <w:rsid w:val="007C39A3"/>
    <w:rsid w:val="007C3E7E"/>
    <w:rsid w:val="007D0C79"/>
    <w:rsid w:val="007E3046"/>
    <w:rsid w:val="007E4165"/>
    <w:rsid w:val="007E5F03"/>
    <w:rsid w:val="00830FE5"/>
    <w:rsid w:val="00831CAE"/>
    <w:rsid w:val="00833C49"/>
    <w:rsid w:val="0083600E"/>
    <w:rsid w:val="00836318"/>
    <w:rsid w:val="00847476"/>
    <w:rsid w:val="008513F3"/>
    <w:rsid w:val="00857FCF"/>
    <w:rsid w:val="008C3EDF"/>
    <w:rsid w:val="008D6104"/>
    <w:rsid w:val="008F48FA"/>
    <w:rsid w:val="008F61D3"/>
    <w:rsid w:val="00935896"/>
    <w:rsid w:val="00936C06"/>
    <w:rsid w:val="0097616D"/>
    <w:rsid w:val="00993E33"/>
    <w:rsid w:val="009C1969"/>
    <w:rsid w:val="009D1CD7"/>
    <w:rsid w:val="009E1065"/>
    <w:rsid w:val="00A05535"/>
    <w:rsid w:val="00A425AE"/>
    <w:rsid w:val="00A500AE"/>
    <w:rsid w:val="00A70FAB"/>
    <w:rsid w:val="00A9603E"/>
    <w:rsid w:val="00AA4144"/>
    <w:rsid w:val="00AB08E9"/>
    <w:rsid w:val="00AD73F6"/>
    <w:rsid w:val="00AE0C70"/>
    <w:rsid w:val="00AE0D63"/>
    <w:rsid w:val="00B066E7"/>
    <w:rsid w:val="00B30DBC"/>
    <w:rsid w:val="00B35479"/>
    <w:rsid w:val="00B375C9"/>
    <w:rsid w:val="00B51157"/>
    <w:rsid w:val="00B81B58"/>
    <w:rsid w:val="00B90FAC"/>
    <w:rsid w:val="00B96FF6"/>
    <w:rsid w:val="00BA0AEA"/>
    <w:rsid w:val="00BB167F"/>
    <w:rsid w:val="00BB5725"/>
    <w:rsid w:val="00BD6C2F"/>
    <w:rsid w:val="00BE4268"/>
    <w:rsid w:val="00BF5973"/>
    <w:rsid w:val="00C27CC7"/>
    <w:rsid w:val="00C361CD"/>
    <w:rsid w:val="00C4509E"/>
    <w:rsid w:val="00C65153"/>
    <w:rsid w:val="00C859FC"/>
    <w:rsid w:val="00C85DF5"/>
    <w:rsid w:val="00CA1154"/>
    <w:rsid w:val="00D5195A"/>
    <w:rsid w:val="00D5385B"/>
    <w:rsid w:val="00D73402"/>
    <w:rsid w:val="00DC6581"/>
    <w:rsid w:val="00DD3A36"/>
    <w:rsid w:val="00DF3BC8"/>
    <w:rsid w:val="00E15BC5"/>
    <w:rsid w:val="00E23CFB"/>
    <w:rsid w:val="00E4245E"/>
    <w:rsid w:val="00E45060"/>
    <w:rsid w:val="00E621A7"/>
    <w:rsid w:val="00E94C1C"/>
    <w:rsid w:val="00E9603F"/>
    <w:rsid w:val="00EA5A09"/>
    <w:rsid w:val="00EB7EED"/>
    <w:rsid w:val="00F344DA"/>
    <w:rsid w:val="00F83C77"/>
    <w:rsid w:val="00F85D0E"/>
    <w:rsid w:val="00F97954"/>
    <w:rsid w:val="00FA202D"/>
    <w:rsid w:val="00FA2634"/>
    <w:rsid w:val="00FC7287"/>
    <w:rsid w:val="00FE69F7"/>
    <w:rsid w:val="00FF39F0"/>
    <w:rsid w:val="00FF484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D334"/>
  <w15:chartTrackingRefBased/>
  <w15:docId w15:val="{D2FCA7BD-E6B1-41F9-9025-6C08FA3C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4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4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4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4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4AE"/>
    <w:rPr>
      <w:rFonts w:eastAsiaTheme="majorEastAsia" w:cstheme="majorBidi"/>
      <w:color w:val="272727" w:themeColor="text1" w:themeTint="D8"/>
    </w:rPr>
  </w:style>
  <w:style w:type="paragraph" w:styleId="Title">
    <w:name w:val="Title"/>
    <w:basedOn w:val="Normal"/>
    <w:next w:val="Normal"/>
    <w:link w:val="TitleChar"/>
    <w:uiPriority w:val="10"/>
    <w:qFormat/>
    <w:rsid w:val="000E24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4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4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4AE"/>
    <w:rPr>
      <w:i/>
      <w:iCs/>
      <w:color w:val="404040" w:themeColor="text1" w:themeTint="BF"/>
    </w:rPr>
  </w:style>
  <w:style w:type="paragraph" w:styleId="ListParagraph">
    <w:name w:val="List Paragraph"/>
    <w:basedOn w:val="Normal"/>
    <w:uiPriority w:val="34"/>
    <w:qFormat/>
    <w:rsid w:val="000E24AE"/>
    <w:pPr>
      <w:ind w:left="720"/>
      <w:contextualSpacing/>
    </w:pPr>
  </w:style>
  <w:style w:type="character" w:styleId="IntenseEmphasis">
    <w:name w:val="Intense Emphasis"/>
    <w:basedOn w:val="DefaultParagraphFont"/>
    <w:uiPriority w:val="21"/>
    <w:qFormat/>
    <w:rsid w:val="000E24AE"/>
    <w:rPr>
      <w:i/>
      <w:iCs/>
      <w:color w:val="0F4761" w:themeColor="accent1" w:themeShade="BF"/>
    </w:rPr>
  </w:style>
  <w:style w:type="paragraph" w:styleId="IntenseQuote">
    <w:name w:val="Intense Quote"/>
    <w:basedOn w:val="Normal"/>
    <w:next w:val="Normal"/>
    <w:link w:val="IntenseQuoteChar"/>
    <w:uiPriority w:val="30"/>
    <w:qFormat/>
    <w:rsid w:val="000E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4AE"/>
    <w:rPr>
      <w:i/>
      <w:iCs/>
      <w:color w:val="0F4761" w:themeColor="accent1" w:themeShade="BF"/>
    </w:rPr>
  </w:style>
  <w:style w:type="character" w:styleId="IntenseReference">
    <w:name w:val="Intense Reference"/>
    <w:basedOn w:val="DefaultParagraphFont"/>
    <w:uiPriority w:val="32"/>
    <w:qFormat/>
    <w:rsid w:val="000E24AE"/>
    <w:rPr>
      <w:b/>
      <w:bCs/>
      <w:smallCaps/>
      <w:color w:val="0F4761" w:themeColor="accent1" w:themeShade="BF"/>
      <w:spacing w:val="5"/>
    </w:rPr>
  </w:style>
  <w:style w:type="table" w:styleId="TableGrid">
    <w:name w:val="Table Grid"/>
    <w:basedOn w:val="TableNormal"/>
    <w:uiPriority w:val="39"/>
    <w:rsid w:val="005C0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113"/>
    <w:rPr>
      <w:color w:val="467886" w:themeColor="hyperlink"/>
      <w:u w:val="single"/>
    </w:rPr>
  </w:style>
  <w:style w:type="character" w:styleId="UnresolvedMention">
    <w:name w:val="Unresolved Mention"/>
    <w:basedOn w:val="DefaultParagraphFont"/>
    <w:uiPriority w:val="99"/>
    <w:semiHidden/>
    <w:unhideWhenUsed/>
    <w:rsid w:val="00692113"/>
    <w:rPr>
      <w:color w:val="605E5C"/>
      <w:shd w:val="clear" w:color="auto" w:fill="E1DFDD"/>
    </w:rPr>
  </w:style>
  <w:style w:type="character" w:styleId="FollowedHyperlink">
    <w:name w:val="FollowedHyperlink"/>
    <w:basedOn w:val="DefaultParagraphFont"/>
    <w:uiPriority w:val="99"/>
    <w:semiHidden/>
    <w:unhideWhenUsed/>
    <w:rsid w:val="00692113"/>
    <w:rPr>
      <w:color w:val="96607D" w:themeColor="followedHyperlink"/>
      <w:u w:val="single"/>
    </w:rPr>
  </w:style>
  <w:style w:type="character" w:styleId="PlaceholderText">
    <w:name w:val="Placeholder Text"/>
    <w:basedOn w:val="DefaultParagraphFont"/>
    <w:uiPriority w:val="99"/>
    <w:semiHidden/>
    <w:rsid w:val="00B354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71255">
      <w:bodyDiv w:val="1"/>
      <w:marLeft w:val="0"/>
      <w:marRight w:val="0"/>
      <w:marTop w:val="0"/>
      <w:marBottom w:val="0"/>
      <w:divBdr>
        <w:top w:val="none" w:sz="0" w:space="0" w:color="auto"/>
        <w:left w:val="none" w:sz="0" w:space="0" w:color="auto"/>
        <w:bottom w:val="none" w:sz="0" w:space="0" w:color="auto"/>
        <w:right w:val="none" w:sz="0" w:space="0" w:color="auto"/>
      </w:divBdr>
    </w:div>
    <w:div w:id="1123498260">
      <w:bodyDiv w:val="1"/>
      <w:marLeft w:val="0"/>
      <w:marRight w:val="0"/>
      <w:marTop w:val="0"/>
      <w:marBottom w:val="0"/>
      <w:divBdr>
        <w:top w:val="none" w:sz="0" w:space="0" w:color="auto"/>
        <w:left w:val="none" w:sz="0" w:space="0" w:color="auto"/>
        <w:bottom w:val="none" w:sz="0" w:space="0" w:color="auto"/>
        <w:right w:val="none" w:sz="0" w:space="0" w:color="auto"/>
      </w:divBdr>
    </w:div>
    <w:div w:id="12805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rld-exchanges.org/membership-ev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mcbvireporting.omcgroup.com/ROMBO-Fil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75BA-2729-4F60-9607-4DD3996E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Shek</dc:creator>
  <cp:keywords/>
  <dc:description/>
  <cp:lastModifiedBy>William Shek</cp:lastModifiedBy>
  <cp:revision>1</cp:revision>
  <dcterms:created xsi:type="dcterms:W3CDTF">2025-11-07T05:44:00Z</dcterms:created>
  <dcterms:modified xsi:type="dcterms:W3CDTF">2025-11-07T05:51:00Z</dcterms:modified>
</cp:coreProperties>
</file>